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4AD43">
      <w:pPr>
        <w:autoSpaceDE w:val="0"/>
        <w:spacing w:line="360" w:lineRule="auto"/>
        <w:jc w:val="center"/>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eastAsia="zh-CN"/>
        </w:rPr>
        <w:t>巨星花园A区</w:t>
      </w:r>
      <w:r>
        <w:rPr>
          <w:rFonts w:hint="eastAsia" w:ascii="方正小标宋_GBK" w:hAnsi="方正小标宋_GBK" w:eastAsia="方正小标宋_GBK" w:cs="方正小标宋_GBK"/>
          <w:b w:val="0"/>
          <w:bCs w:val="0"/>
          <w:color w:val="auto"/>
          <w:sz w:val="44"/>
          <w:szCs w:val="44"/>
          <w:lang w:val="en-US" w:eastAsia="zh-CN"/>
        </w:rPr>
        <w:t>182栋-184栋</w:t>
      </w:r>
      <w:r>
        <w:rPr>
          <w:rFonts w:hint="eastAsia" w:ascii="方正小标宋_GBK" w:hAnsi="方正小标宋_GBK" w:eastAsia="方正小标宋_GBK" w:cs="方正小标宋_GBK"/>
          <w:b w:val="0"/>
          <w:bCs w:val="0"/>
          <w:color w:val="auto"/>
          <w:sz w:val="44"/>
          <w:szCs w:val="44"/>
          <w:lang w:eastAsia="zh-CN"/>
        </w:rPr>
        <w:t>电梯维护保养</w:t>
      </w:r>
    </w:p>
    <w:p w14:paraId="121C2BB2">
      <w:pPr>
        <w:autoSpaceDE w:val="0"/>
        <w:spacing w:line="360" w:lineRule="auto"/>
        <w:jc w:val="center"/>
        <w:rPr>
          <w:rFonts w:hint="eastAsia" w:ascii="方正小标宋_GBK" w:hAnsi="方正小标宋_GBK" w:eastAsia="方正小标宋_GBK" w:cs="方正小标宋_GBK"/>
          <w:b w:val="0"/>
          <w:bCs w:val="0"/>
          <w:color w:val="auto"/>
          <w:sz w:val="44"/>
          <w:szCs w:val="44"/>
          <w:lang w:val="zh-CN"/>
        </w:rPr>
      </w:pPr>
      <w:r>
        <w:rPr>
          <w:rFonts w:hint="eastAsia" w:ascii="方正小标宋_GBK" w:hAnsi="方正小标宋_GBK" w:eastAsia="方正小标宋_GBK" w:cs="方正小标宋_GBK"/>
          <w:b w:val="0"/>
          <w:bCs w:val="0"/>
          <w:color w:val="auto"/>
          <w:sz w:val="44"/>
          <w:szCs w:val="44"/>
          <w:lang w:eastAsia="zh-CN"/>
        </w:rPr>
        <w:t>服务外包采购项目</w:t>
      </w:r>
    </w:p>
    <w:p w14:paraId="31FFB3BB">
      <w:pPr>
        <w:autoSpaceDE w:val="0"/>
        <w:spacing w:line="360" w:lineRule="auto"/>
        <w:jc w:val="center"/>
        <w:rPr>
          <w:rFonts w:hint="eastAsia" w:ascii="Times New Roman" w:hAnsi="Times New Roman" w:eastAsia="方正小标宋_GBK" w:cs="Times New Roman"/>
          <w:b/>
          <w:color w:val="auto"/>
          <w:sz w:val="52"/>
          <w:szCs w:val="52"/>
          <w:highlight w:val="none"/>
          <w:lang w:val="zh-CN" w:eastAsia="zh-CN"/>
        </w:rPr>
      </w:pPr>
    </w:p>
    <w:p w14:paraId="5CC5F10E">
      <w:pPr>
        <w:autoSpaceDE w:val="0"/>
        <w:spacing w:line="360" w:lineRule="auto"/>
        <w:jc w:val="center"/>
        <w:rPr>
          <w:rFonts w:hint="eastAsia" w:ascii="方正小标宋_GBK" w:hAnsi="方正小标宋_GBK" w:eastAsia="方正小标宋_GBK" w:cs="方正小标宋_GBK"/>
          <w:b/>
          <w:color w:val="auto"/>
          <w:sz w:val="44"/>
          <w:szCs w:val="44"/>
          <w:lang w:val="zh-CN"/>
        </w:rPr>
      </w:pPr>
      <w:r>
        <w:rPr>
          <w:rFonts w:hint="eastAsia" w:ascii="Times New Roman" w:hAnsi="Times New Roman" w:eastAsia="方正小标宋_GBK" w:cs="Times New Roman"/>
          <w:b/>
          <w:color w:val="auto"/>
          <w:sz w:val="52"/>
          <w:szCs w:val="52"/>
          <w:highlight w:val="none"/>
          <w:lang w:val="zh-CN" w:eastAsia="zh-CN"/>
        </w:rPr>
        <w:t>公开比选文件</w:t>
      </w:r>
    </w:p>
    <w:p w14:paraId="557DB266">
      <w:pPr>
        <w:autoSpaceDE w:val="0"/>
        <w:spacing w:line="360" w:lineRule="auto"/>
        <w:jc w:val="center"/>
        <w:rPr>
          <w:rFonts w:ascii="黑体" w:hAnsi="黑体" w:eastAsia="黑体" w:cs="宋体-18030"/>
          <w:color w:val="auto"/>
          <w:sz w:val="36"/>
          <w:szCs w:val="36"/>
          <w:lang w:val="zh-CN"/>
        </w:rPr>
      </w:pPr>
    </w:p>
    <w:p w14:paraId="704D2F2F">
      <w:pPr>
        <w:jc w:val="center"/>
        <w:rPr>
          <w:rFonts w:hint="eastAsia" w:ascii="方正小标宋_GBK" w:hAnsi="宋体" w:eastAsia="方正小标宋_GBK"/>
          <w:color w:val="auto"/>
          <w:sz w:val="30"/>
          <w:szCs w:val="30"/>
        </w:rPr>
      </w:pPr>
      <w:r>
        <w:rPr>
          <w:rFonts w:hint="eastAsia" w:ascii="方正小标宋_GBK" w:hAnsi="宋体" w:eastAsia="方正小标宋_GBK"/>
          <w:color w:val="auto"/>
          <w:sz w:val="30"/>
          <w:szCs w:val="30"/>
        </w:rPr>
        <w:t xml:space="preserve"> </w:t>
      </w:r>
    </w:p>
    <w:p w14:paraId="372AE69D">
      <w:pPr>
        <w:autoSpaceDE w:val="0"/>
        <w:spacing w:line="360" w:lineRule="auto"/>
        <w:jc w:val="center"/>
        <w:rPr>
          <w:rFonts w:ascii="黑体" w:hAnsi="黑体" w:eastAsia="黑体" w:cs="宋体-18030"/>
          <w:color w:val="auto"/>
          <w:sz w:val="36"/>
          <w:szCs w:val="36"/>
          <w:lang w:val="zh-CN"/>
        </w:rPr>
      </w:pPr>
    </w:p>
    <w:p w14:paraId="3BFAF101">
      <w:pPr>
        <w:autoSpaceDE w:val="0"/>
        <w:spacing w:line="360" w:lineRule="auto"/>
        <w:jc w:val="center"/>
        <w:rPr>
          <w:rFonts w:ascii="黑体" w:hAnsi="黑体" w:eastAsia="黑体" w:cs="宋体-18030"/>
          <w:color w:val="auto"/>
          <w:sz w:val="36"/>
          <w:szCs w:val="36"/>
          <w:lang w:val="zh-CN"/>
        </w:rPr>
      </w:pPr>
    </w:p>
    <w:p w14:paraId="486943A3">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default" w:ascii="Times New Roman" w:hAnsi="Times New Roman" w:eastAsia="方正小标宋_GBK" w:cs="Times New Roman"/>
          <w:color w:val="auto"/>
          <w:sz w:val="30"/>
          <w:szCs w:val="30"/>
          <w:highlight w:val="none"/>
        </w:rPr>
      </w:pPr>
    </w:p>
    <w:p w14:paraId="3F542A92">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default" w:ascii="Times New Roman" w:hAnsi="Times New Roman" w:eastAsia="方正小标宋_GBK" w:cs="Times New Roman"/>
          <w:color w:val="auto"/>
          <w:sz w:val="28"/>
          <w:szCs w:val="28"/>
          <w:highlight w:val="none"/>
          <w:lang w:val="en-US" w:eastAsia="zh-CN"/>
        </w:rPr>
      </w:pPr>
      <w:r>
        <w:rPr>
          <w:rFonts w:hint="default" w:ascii="Times New Roman" w:hAnsi="Times New Roman" w:eastAsia="方正小标宋_GBK" w:cs="Times New Roman"/>
          <w:color w:val="auto"/>
          <w:sz w:val="30"/>
          <w:szCs w:val="30"/>
          <w:highlight w:val="none"/>
        </w:rPr>
        <w:t>项目名称</w:t>
      </w:r>
      <w:r>
        <w:rPr>
          <w:rFonts w:hint="default" w:ascii="Times New Roman" w:hAnsi="Times New Roman" w:eastAsia="方正小标宋_GBK" w:cs="Times New Roman"/>
          <w:color w:val="auto"/>
          <w:sz w:val="30"/>
          <w:szCs w:val="30"/>
          <w:highlight w:val="none"/>
          <w:lang w:eastAsia="zh-CN"/>
        </w:rPr>
        <w:t>：</w:t>
      </w:r>
      <w:r>
        <w:rPr>
          <w:rFonts w:hint="eastAsia" w:ascii="方正仿宋_GBK" w:hAnsi="方正仿宋_GBK" w:eastAsia="方正仿宋_GBK" w:cs="方正仿宋_GBK"/>
          <w:color w:val="auto"/>
          <w:sz w:val="28"/>
          <w:szCs w:val="28"/>
          <w:highlight w:val="none"/>
          <w:u w:val="single"/>
          <w:lang w:val="en-US" w:eastAsia="zh-CN"/>
        </w:rPr>
        <w:t>巨星花</w:t>
      </w:r>
      <w:r>
        <w:rPr>
          <w:rFonts w:hint="default" w:ascii="Times New Roman" w:hAnsi="Times New Roman" w:eastAsia="方正仿宋_GBK" w:cs="Times New Roman"/>
          <w:color w:val="auto"/>
          <w:sz w:val="28"/>
          <w:szCs w:val="28"/>
          <w:highlight w:val="none"/>
          <w:u w:val="single"/>
          <w:lang w:val="en-US" w:eastAsia="zh-CN"/>
        </w:rPr>
        <w:t>园A区</w:t>
      </w:r>
      <w:r>
        <w:rPr>
          <w:rFonts w:hint="eastAsia" w:ascii="Times New Roman" w:hAnsi="Times New Roman" w:eastAsia="方正仿宋_GBK" w:cs="Times New Roman"/>
          <w:color w:val="auto"/>
          <w:sz w:val="28"/>
          <w:szCs w:val="28"/>
          <w:highlight w:val="none"/>
          <w:u w:val="single"/>
          <w:lang w:val="en-US" w:eastAsia="zh-CN"/>
        </w:rPr>
        <w:t>182栋-184栋</w:t>
      </w:r>
      <w:r>
        <w:rPr>
          <w:rFonts w:hint="default" w:ascii="Times New Roman" w:hAnsi="Times New Roman" w:eastAsia="方正仿宋_GBK" w:cs="Times New Roman"/>
          <w:color w:val="auto"/>
          <w:sz w:val="28"/>
          <w:szCs w:val="28"/>
          <w:highlight w:val="none"/>
          <w:u w:val="single"/>
          <w:lang w:val="en-US" w:eastAsia="zh-CN"/>
        </w:rPr>
        <w:t>电梯维护保养服务外包</w:t>
      </w:r>
      <w:r>
        <w:rPr>
          <w:rFonts w:hint="default" w:ascii="Times New Roman" w:hAnsi="Times New Roman" w:eastAsia="方正仿宋_GBK" w:cs="Times New Roman"/>
          <w:color w:val="auto"/>
          <w:sz w:val="28"/>
          <w:szCs w:val="28"/>
          <w:highlight w:val="none"/>
          <w:u w:val="single"/>
          <w:lang w:eastAsia="zh-CN"/>
        </w:rPr>
        <w:t>采购项目</w:t>
      </w:r>
    </w:p>
    <w:p w14:paraId="271B2C2F">
      <w:pPr>
        <w:keepNext w:val="0"/>
        <w:keepLines w:val="0"/>
        <w:pageBreakBefore w:val="0"/>
        <w:widowControl w:val="0"/>
        <w:kinsoku/>
        <w:wordWrap/>
        <w:overflowPunct/>
        <w:topLinePunct w:val="0"/>
        <w:autoSpaceDE/>
        <w:autoSpaceDN/>
        <w:bidi w:val="0"/>
        <w:adjustRightInd/>
        <w:snapToGrid/>
        <w:spacing w:line="700" w:lineRule="exact"/>
        <w:ind w:firstLine="1200" w:firstLineChars="400"/>
        <w:jc w:val="left"/>
        <w:textAlignment w:val="auto"/>
        <w:rPr>
          <w:rFonts w:hint="default" w:ascii="Times New Roman" w:hAnsi="Times New Roman" w:eastAsia="方正小标宋_GBK" w:cs="Times New Roman"/>
          <w:color w:val="auto"/>
          <w:sz w:val="30"/>
          <w:szCs w:val="30"/>
          <w:highlight w:val="none"/>
          <w:lang w:eastAsia="zh-CN"/>
        </w:rPr>
      </w:pPr>
    </w:p>
    <w:p w14:paraId="43CCA3E8">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default" w:ascii="Times New Roman" w:hAnsi="Times New Roman" w:eastAsia="方正小标宋_GBK" w:cs="Times New Roman"/>
          <w:color w:val="auto"/>
          <w:sz w:val="30"/>
          <w:szCs w:val="30"/>
          <w:highlight w:val="none"/>
          <w:lang w:val="en-US"/>
        </w:rPr>
      </w:pPr>
      <w:r>
        <w:rPr>
          <w:rFonts w:hint="default" w:ascii="Times New Roman" w:hAnsi="Times New Roman" w:eastAsia="方正小标宋_GBK" w:cs="Times New Roman"/>
          <w:color w:val="auto"/>
          <w:sz w:val="30"/>
          <w:szCs w:val="30"/>
          <w:highlight w:val="none"/>
          <w:lang w:eastAsia="zh-CN"/>
        </w:rPr>
        <w:t>比选</w:t>
      </w:r>
      <w:r>
        <w:rPr>
          <w:rFonts w:hint="default" w:ascii="Times New Roman" w:hAnsi="Times New Roman" w:eastAsia="方正小标宋_GBK" w:cs="Times New Roman"/>
          <w:color w:val="auto"/>
          <w:sz w:val="30"/>
          <w:szCs w:val="30"/>
          <w:highlight w:val="none"/>
        </w:rPr>
        <w:t>单位：</w:t>
      </w:r>
      <w:r>
        <w:rPr>
          <w:rFonts w:hint="eastAsia" w:ascii="方正仿宋_GBK" w:hAnsi="方正仿宋_GBK" w:eastAsia="方正仿宋_GBK" w:cs="方正仿宋_GBK"/>
          <w:color w:val="auto"/>
          <w:sz w:val="30"/>
          <w:szCs w:val="30"/>
          <w:highlight w:val="none"/>
          <w:u w:val="single"/>
          <w:lang w:val="en-US" w:eastAsia="zh-CN"/>
        </w:rPr>
        <w:t xml:space="preserve">              </w:t>
      </w:r>
      <w:r>
        <w:rPr>
          <w:rFonts w:hint="eastAsia" w:ascii="方正仿宋_GBK" w:hAnsi="方正仿宋_GBK" w:eastAsia="方正仿宋_GBK" w:cs="方正仿宋_GBK"/>
          <w:color w:val="auto"/>
          <w:sz w:val="30"/>
          <w:szCs w:val="30"/>
          <w:highlight w:val="none"/>
          <w:u w:val="single"/>
          <w:lang w:eastAsia="zh-CN"/>
        </w:rPr>
        <w:t>重庆市种畜场</w:t>
      </w:r>
      <w:r>
        <w:rPr>
          <w:rFonts w:hint="eastAsia" w:ascii="方正仿宋_GBK" w:hAnsi="方正仿宋_GBK" w:eastAsia="方正仿宋_GBK" w:cs="方正仿宋_GBK"/>
          <w:color w:val="auto"/>
          <w:sz w:val="30"/>
          <w:szCs w:val="30"/>
          <w:highlight w:val="none"/>
          <w:u w:val="single"/>
          <w:lang w:val="en-US" w:eastAsia="zh-CN"/>
        </w:rPr>
        <w:t xml:space="preserve">               </w:t>
      </w:r>
    </w:p>
    <w:p w14:paraId="5EDB4F47">
      <w:pPr>
        <w:autoSpaceDE w:val="0"/>
        <w:spacing w:line="360" w:lineRule="auto"/>
        <w:jc w:val="center"/>
        <w:rPr>
          <w:rFonts w:hint="eastAsia" w:ascii="黑体" w:hAnsi="黑体" w:eastAsia="黑体" w:cs="宋体-18030"/>
          <w:color w:val="auto"/>
          <w:sz w:val="36"/>
          <w:szCs w:val="36"/>
          <w:lang w:val="zh-CN"/>
        </w:rPr>
      </w:pPr>
    </w:p>
    <w:p w14:paraId="794BC8C8">
      <w:pPr>
        <w:autoSpaceDE w:val="0"/>
        <w:spacing w:line="360" w:lineRule="auto"/>
        <w:jc w:val="center"/>
        <w:rPr>
          <w:rFonts w:hint="eastAsia" w:ascii="黑体" w:hAnsi="黑体" w:eastAsia="黑体" w:cs="宋体-18030"/>
          <w:color w:val="auto"/>
          <w:sz w:val="36"/>
          <w:szCs w:val="36"/>
          <w:lang w:val="zh-CN"/>
        </w:rPr>
      </w:pPr>
    </w:p>
    <w:p w14:paraId="7E9BC5DA">
      <w:pPr>
        <w:rPr>
          <w:rFonts w:hint="eastAsia" w:ascii="仿宋_GB2312" w:hAnsi="仿宋_GB2312" w:eastAsia="仿宋_GB2312"/>
          <w:b/>
          <w:color w:val="auto"/>
          <w:sz w:val="32"/>
          <w:szCs w:val="32"/>
        </w:rPr>
      </w:pPr>
    </w:p>
    <w:p w14:paraId="0C9EB11E">
      <w:pPr>
        <w:jc w:val="both"/>
        <w:rPr>
          <w:rFonts w:hint="eastAsia" w:ascii="方正仿宋_GBK" w:hAnsi="方正仿宋_GBK" w:eastAsia="方正仿宋_GBK" w:cs="方正仿宋_GBK"/>
          <w:b/>
          <w:color w:val="auto"/>
          <w:sz w:val="32"/>
          <w:szCs w:val="32"/>
        </w:rPr>
      </w:pPr>
    </w:p>
    <w:p w14:paraId="0720FEF3">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Times New Roman" w:hAnsi="Times New Roman" w:eastAsia="方正小标宋_GBK" w:cs="Times New Roman"/>
          <w:color w:val="auto"/>
          <w:sz w:val="30"/>
          <w:szCs w:val="30"/>
          <w:highlight w:val="none"/>
        </w:rPr>
      </w:pPr>
      <w:r>
        <w:rPr>
          <w:rFonts w:hint="eastAsia" w:ascii="Times New Roman" w:hAnsi="Times New Roman" w:eastAsia="方正小标宋_GBK" w:cs="Times New Roman"/>
          <w:color w:val="auto"/>
          <w:sz w:val="30"/>
          <w:szCs w:val="30"/>
          <w:highlight w:val="none"/>
          <w:lang w:val="en-US" w:eastAsia="zh-CN"/>
        </w:rPr>
        <w:t>2025</w:t>
      </w:r>
      <w:r>
        <w:rPr>
          <w:rFonts w:hint="eastAsia" w:ascii="Times New Roman" w:hAnsi="Times New Roman" w:eastAsia="方正小标宋_GBK" w:cs="Times New Roman"/>
          <w:color w:val="auto"/>
          <w:sz w:val="30"/>
          <w:szCs w:val="30"/>
          <w:highlight w:val="none"/>
        </w:rPr>
        <w:t>年</w:t>
      </w:r>
      <w:r>
        <w:rPr>
          <w:rFonts w:hint="eastAsia" w:ascii="Times New Roman" w:hAnsi="Times New Roman" w:eastAsia="方正小标宋_GBK" w:cs="Times New Roman"/>
          <w:color w:val="auto"/>
          <w:sz w:val="30"/>
          <w:szCs w:val="30"/>
          <w:highlight w:val="none"/>
          <w:lang w:val="en-US" w:eastAsia="zh-CN"/>
        </w:rPr>
        <w:t>9</w:t>
      </w:r>
      <w:r>
        <w:rPr>
          <w:rFonts w:hint="eastAsia" w:ascii="Times New Roman" w:hAnsi="Times New Roman" w:eastAsia="方正小标宋_GBK" w:cs="Times New Roman"/>
          <w:color w:val="auto"/>
          <w:sz w:val="30"/>
          <w:szCs w:val="30"/>
          <w:highlight w:val="none"/>
        </w:rPr>
        <w:t>月</w:t>
      </w:r>
    </w:p>
    <w:p w14:paraId="46828F82">
      <w:pPr>
        <w:spacing w:line="360" w:lineRule="auto"/>
        <w:jc w:val="both"/>
        <w:rPr>
          <w:rFonts w:hint="eastAsia" w:ascii="黑体" w:hAnsi="黑体" w:eastAsia="黑体" w:cs="黑体"/>
          <w:b/>
          <w:color w:val="auto"/>
          <w:sz w:val="44"/>
          <w:szCs w:val="44"/>
        </w:rPr>
      </w:pPr>
    </w:p>
    <w:p w14:paraId="7A706651">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小标宋_GBK" w:hAnsi="方正小标宋_GBK" w:eastAsia="方正小标宋_GBK" w:cs="方正小标宋_GBK"/>
          <w:b/>
          <w:color w:val="auto"/>
          <w:sz w:val="44"/>
          <w:szCs w:val="44"/>
        </w:rPr>
      </w:pPr>
    </w:p>
    <w:p w14:paraId="44A5647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color w:val="auto"/>
          <w:sz w:val="44"/>
          <w:szCs w:val="44"/>
        </w:rPr>
      </w:pPr>
      <w:r>
        <w:rPr>
          <w:rFonts w:hint="eastAsia" w:ascii="方正小标宋_GBK" w:hAnsi="方正小标宋_GBK" w:eastAsia="方正小标宋_GBK" w:cs="方正小标宋_GBK"/>
          <w:b/>
          <w:color w:val="auto"/>
          <w:sz w:val="44"/>
          <w:szCs w:val="44"/>
          <w:lang w:val="en-US" w:eastAsia="zh-CN"/>
        </w:rPr>
        <w:t>巨星花园A区182栋-184栋电梯维护保养</w:t>
      </w:r>
      <w:r>
        <w:rPr>
          <w:rFonts w:hint="eastAsia" w:ascii="方正小标宋_GBK" w:hAnsi="方正小标宋_GBK" w:eastAsia="方正小标宋_GBK" w:cs="方正小标宋_GBK"/>
          <w:b/>
          <w:color w:val="auto"/>
          <w:sz w:val="44"/>
          <w:szCs w:val="44"/>
        </w:rPr>
        <w:t>服务</w:t>
      </w:r>
    </w:p>
    <w:p w14:paraId="62145445">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color w:val="auto"/>
          <w:sz w:val="44"/>
          <w:szCs w:val="44"/>
        </w:rPr>
      </w:pPr>
      <w:r>
        <w:rPr>
          <w:rFonts w:hint="eastAsia" w:ascii="方正小标宋_GBK" w:hAnsi="方正小标宋_GBK" w:eastAsia="方正小标宋_GBK" w:cs="方正小标宋_GBK"/>
          <w:b/>
          <w:color w:val="auto"/>
          <w:sz w:val="44"/>
          <w:szCs w:val="44"/>
        </w:rPr>
        <w:t>外包</w:t>
      </w:r>
      <w:r>
        <w:rPr>
          <w:rFonts w:hint="eastAsia" w:ascii="方正小标宋_GBK" w:hAnsi="方正小标宋_GBK" w:eastAsia="方正小标宋_GBK" w:cs="方正小标宋_GBK"/>
          <w:b/>
          <w:color w:val="auto"/>
          <w:sz w:val="44"/>
          <w:szCs w:val="44"/>
          <w:lang w:val="en-US" w:eastAsia="zh-CN"/>
        </w:rPr>
        <w:t>采购项目公开比选</w:t>
      </w:r>
      <w:r>
        <w:rPr>
          <w:rFonts w:hint="eastAsia" w:ascii="方正小标宋_GBK" w:hAnsi="方正小标宋_GBK" w:eastAsia="方正小标宋_GBK" w:cs="方正小标宋_GBK"/>
          <w:b/>
          <w:color w:val="auto"/>
          <w:sz w:val="44"/>
          <w:szCs w:val="44"/>
        </w:rPr>
        <w:t>文件</w:t>
      </w:r>
    </w:p>
    <w:p w14:paraId="17FB84F4">
      <w:pPr>
        <w:pStyle w:val="7"/>
        <w:ind w:firstLine="560"/>
        <w:rPr>
          <w:color w:val="auto"/>
        </w:rPr>
      </w:pPr>
    </w:p>
    <w:tbl>
      <w:tblPr>
        <w:tblStyle w:val="16"/>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69"/>
        <w:gridCol w:w="7254"/>
      </w:tblGrid>
      <w:tr w14:paraId="4C6A2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28" w:type="dxa"/>
            <w:vAlign w:val="center"/>
          </w:tcPr>
          <w:p w14:paraId="2AD7BBFE">
            <w:pPr>
              <w:snapToGrid w:val="0"/>
              <w:spacing w:line="370" w:lineRule="exact"/>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序 号</w:t>
            </w:r>
          </w:p>
        </w:tc>
        <w:tc>
          <w:tcPr>
            <w:tcW w:w="1769" w:type="dxa"/>
            <w:vAlign w:val="center"/>
          </w:tcPr>
          <w:p w14:paraId="6B36AA27">
            <w:pPr>
              <w:snapToGrid w:val="0"/>
              <w:spacing w:line="370" w:lineRule="exact"/>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项  目</w:t>
            </w:r>
          </w:p>
        </w:tc>
        <w:tc>
          <w:tcPr>
            <w:tcW w:w="7254" w:type="dxa"/>
            <w:vAlign w:val="center"/>
          </w:tcPr>
          <w:p w14:paraId="636FC018">
            <w:pPr>
              <w:snapToGrid w:val="0"/>
              <w:spacing w:line="370" w:lineRule="exact"/>
              <w:ind w:left="-630" w:leftChars="-300"/>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内    容</w:t>
            </w:r>
          </w:p>
        </w:tc>
      </w:tr>
      <w:tr w14:paraId="7796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28" w:type="dxa"/>
            <w:vMerge w:val="restart"/>
            <w:vAlign w:val="center"/>
          </w:tcPr>
          <w:p w14:paraId="08398F6F">
            <w:pPr>
              <w:snapToGrid w:val="0"/>
              <w:spacing w:line="370" w:lineRule="exact"/>
              <w:jc w:val="center"/>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1</w:t>
            </w:r>
          </w:p>
        </w:tc>
        <w:tc>
          <w:tcPr>
            <w:tcW w:w="1769" w:type="dxa"/>
            <w:vMerge w:val="restart"/>
            <w:vAlign w:val="center"/>
          </w:tcPr>
          <w:p w14:paraId="1E11F146">
            <w:pPr>
              <w:snapToGrid w:val="0"/>
              <w:spacing w:line="370" w:lineRule="exact"/>
              <w:jc w:val="center"/>
              <w:rPr>
                <w:rFonts w:hint="default" w:ascii="Times New Roman" w:hAnsi="Times New Roman" w:eastAsia="方正仿宋_GBK" w:cs="Times New Roman"/>
                <w:b/>
                <w:bCs w:val="0"/>
                <w:color w:val="auto"/>
                <w:sz w:val="24"/>
                <w:szCs w:val="24"/>
              </w:rPr>
            </w:pPr>
            <w:r>
              <w:rPr>
                <w:rFonts w:hint="default" w:ascii="Times New Roman" w:hAnsi="Times New Roman" w:eastAsia="方正仿宋_GBK" w:cs="Times New Roman"/>
                <w:b/>
                <w:bCs w:val="0"/>
                <w:color w:val="auto"/>
                <w:sz w:val="24"/>
                <w:szCs w:val="24"/>
              </w:rPr>
              <w:t>项目概况</w:t>
            </w:r>
          </w:p>
        </w:tc>
        <w:tc>
          <w:tcPr>
            <w:tcW w:w="7254" w:type="dxa"/>
            <w:vAlign w:val="center"/>
          </w:tcPr>
          <w:p w14:paraId="49F725B7">
            <w:pPr>
              <w:keepNext w:val="0"/>
              <w:keepLines w:val="0"/>
              <w:pageBreakBefore w:val="0"/>
              <w:widowControl w:val="0"/>
              <w:kinsoku/>
              <w:wordWrap/>
              <w:overflowPunct/>
              <w:topLinePunct w:val="0"/>
              <w:bidi w:val="0"/>
              <w:spacing w:line="360" w:lineRule="exact"/>
              <w:jc w:val="both"/>
              <w:textAlignment w:val="auto"/>
              <w:rPr>
                <w:rFonts w:hint="default" w:ascii="Times New Roman" w:hAnsi="Times New Roman" w:eastAsia="方正仿宋_GBK" w:cs="Times New Roman"/>
                <w:bCs/>
                <w:color w:val="auto"/>
                <w:sz w:val="24"/>
                <w:szCs w:val="24"/>
                <w:lang w:val="en-US" w:eastAsia="zh-CN"/>
              </w:rPr>
            </w:pPr>
            <w:r>
              <w:rPr>
                <w:rFonts w:hint="default" w:ascii="Times New Roman" w:hAnsi="Times New Roman" w:eastAsia="方正仿宋_GBK" w:cs="Times New Roman"/>
                <w:bCs/>
                <w:color w:val="auto"/>
                <w:sz w:val="24"/>
                <w:szCs w:val="24"/>
              </w:rPr>
              <w:t>项目名称：</w:t>
            </w:r>
            <w:r>
              <w:rPr>
                <w:rFonts w:hint="eastAsia" w:ascii="Times New Roman" w:hAnsi="Times New Roman" w:eastAsia="方正仿宋_GBK" w:cs="Times New Roman"/>
                <w:bCs/>
                <w:color w:val="auto"/>
                <w:sz w:val="24"/>
                <w:szCs w:val="24"/>
                <w:lang w:val="en-US" w:eastAsia="zh-CN"/>
              </w:rPr>
              <w:t>巨星花园A区182栋-184栋</w:t>
            </w:r>
            <w:r>
              <w:rPr>
                <w:rFonts w:hint="eastAsia" w:ascii="Times New Roman" w:hAnsi="Times New Roman" w:eastAsia="方正仿宋_GBK" w:cs="Times New Roman"/>
                <w:bCs/>
                <w:color w:val="auto"/>
                <w:sz w:val="24"/>
                <w:szCs w:val="24"/>
                <w:lang w:eastAsia="zh-CN"/>
              </w:rPr>
              <w:t>电梯维护保养</w:t>
            </w:r>
            <w:r>
              <w:rPr>
                <w:rFonts w:hint="default" w:ascii="Times New Roman" w:hAnsi="Times New Roman" w:eastAsia="方正仿宋_GBK" w:cs="Times New Roman"/>
                <w:bCs/>
                <w:color w:val="auto"/>
                <w:sz w:val="24"/>
                <w:szCs w:val="24"/>
              </w:rPr>
              <w:t>服务</w:t>
            </w:r>
            <w:r>
              <w:rPr>
                <w:rFonts w:hint="eastAsia" w:ascii="Times New Roman" w:hAnsi="Times New Roman" w:eastAsia="方正仿宋_GBK" w:cs="Times New Roman"/>
                <w:bCs/>
                <w:color w:val="auto"/>
                <w:sz w:val="24"/>
                <w:szCs w:val="24"/>
                <w:lang w:val="en-US" w:eastAsia="zh-CN"/>
              </w:rPr>
              <w:t>采购项目</w:t>
            </w:r>
          </w:p>
        </w:tc>
      </w:tr>
      <w:tr w14:paraId="1F31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28" w:type="dxa"/>
            <w:vMerge w:val="continue"/>
            <w:vAlign w:val="center"/>
          </w:tcPr>
          <w:p w14:paraId="1A028B1F">
            <w:pPr>
              <w:snapToGrid w:val="0"/>
              <w:spacing w:line="370" w:lineRule="exact"/>
              <w:jc w:val="center"/>
              <w:rPr>
                <w:rFonts w:hint="default" w:ascii="Times New Roman" w:hAnsi="Times New Roman" w:cs="Times New Roman" w:eastAsiaTheme="minorEastAsia"/>
                <w:bCs/>
                <w:color w:val="auto"/>
                <w:sz w:val="24"/>
                <w:szCs w:val="24"/>
              </w:rPr>
            </w:pPr>
          </w:p>
        </w:tc>
        <w:tc>
          <w:tcPr>
            <w:tcW w:w="1769" w:type="dxa"/>
            <w:vMerge w:val="continue"/>
            <w:vAlign w:val="center"/>
          </w:tcPr>
          <w:p w14:paraId="0559A037">
            <w:pPr>
              <w:snapToGrid w:val="0"/>
              <w:spacing w:line="370" w:lineRule="exact"/>
              <w:jc w:val="center"/>
              <w:rPr>
                <w:rFonts w:hint="default" w:ascii="Times New Roman" w:hAnsi="Times New Roman" w:eastAsia="方正仿宋_GBK" w:cs="Times New Roman"/>
                <w:b/>
                <w:bCs w:val="0"/>
                <w:color w:val="auto"/>
                <w:sz w:val="24"/>
                <w:szCs w:val="24"/>
              </w:rPr>
            </w:pPr>
          </w:p>
        </w:tc>
        <w:tc>
          <w:tcPr>
            <w:tcW w:w="7254" w:type="dxa"/>
            <w:vAlign w:val="center"/>
          </w:tcPr>
          <w:p w14:paraId="1A0496C1">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Cs/>
                <w:color w:val="auto"/>
                <w:sz w:val="24"/>
                <w:szCs w:val="24"/>
                <w:lang w:val="en-US"/>
              </w:rPr>
            </w:pPr>
            <w:r>
              <w:rPr>
                <w:rFonts w:hint="default" w:ascii="Times New Roman" w:hAnsi="Times New Roman" w:eastAsia="方正仿宋_GBK" w:cs="Times New Roman"/>
                <w:bCs/>
                <w:color w:val="auto"/>
                <w:sz w:val="24"/>
                <w:szCs w:val="24"/>
              </w:rPr>
              <w:t>项目地点：重庆市</w:t>
            </w:r>
            <w:r>
              <w:rPr>
                <w:rFonts w:hint="eastAsia" w:ascii="Times New Roman" w:hAnsi="Times New Roman" w:eastAsia="方正仿宋_GBK" w:cs="Times New Roman"/>
                <w:bCs/>
                <w:color w:val="auto"/>
                <w:sz w:val="24"/>
                <w:szCs w:val="24"/>
                <w:lang w:val="en-US" w:eastAsia="zh-CN"/>
              </w:rPr>
              <w:t>巴南区李家沱西流沱四村巨星花园A区</w:t>
            </w:r>
          </w:p>
        </w:tc>
      </w:tr>
      <w:tr w14:paraId="0E833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8" w:type="dxa"/>
            <w:vMerge w:val="continue"/>
            <w:vAlign w:val="center"/>
          </w:tcPr>
          <w:p w14:paraId="79D029DC">
            <w:pPr>
              <w:snapToGrid w:val="0"/>
              <w:spacing w:line="370" w:lineRule="exact"/>
              <w:jc w:val="center"/>
              <w:rPr>
                <w:rFonts w:hint="default" w:ascii="Times New Roman" w:hAnsi="Times New Roman" w:cs="Times New Roman" w:eastAsiaTheme="minorEastAsia"/>
                <w:bCs/>
                <w:color w:val="auto"/>
                <w:sz w:val="24"/>
                <w:szCs w:val="24"/>
              </w:rPr>
            </w:pPr>
          </w:p>
        </w:tc>
        <w:tc>
          <w:tcPr>
            <w:tcW w:w="1769" w:type="dxa"/>
            <w:vMerge w:val="continue"/>
            <w:vAlign w:val="center"/>
          </w:tcPr>
          <w:p w14:paraId="043A1640">
            <w:pPr>
              <w:snapToGrid w:val="0"/>
              <w:spacing w:line="370" w:lineRule="exact"/>
              <w:jc w:val="center"/>
              <w:rPr>
                <w:rFonts w:hint="default" w:ascii="Times New Roman" w:hAnsi="Times New Roman" w:eastAsia="方正仿宋_GBK" w:cs="Times New Roman"/>
                <w:b/>
                <w:bCs w:val="0"/>
                <w:color w:val="auto"/>
                <w:sz w:val="24"/>
                <w:szCs w:val="24"/>
              </w:rPr>
            </w:pPr>
          </w:p>
        </w:tc>
        <w:tc>
          <w:tcPr>
            <w:tcW w:w="7254" w:type="dxa"/>
            <w:vAlign w:val="center"/>
          </w:tcPr>
          <w:p w14:paraId="0B448D86">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Cs/>
                <w:color w:val="auto"/>
                <w:sz w:val="24"/>
                <w:szCs w:val="24"/>
                <w:lang w:val="en-US" w:eastAsia="zh-CN"/>
              </w:rPr>
            </w:pPr>
            <w:r>
              <w:rPr>
                <w:rFonts w:hint="default" w:ascii="Times New Roman" w:hAnsi="Times New Roman" w:eastAsia="方正仿宋_GBK" w:cs="Times New Roman"/>
                <w:bCs/>
                <w:color w:val="auto"/>
                <w:sz w:val="24"/>
                <w:szCs w:val="24"/>
              </w:rPr>
              <w:t>招标内容：</w:t>
            </w:r>
            <w:r>
              <w:rPr>
                <w:rFonts w:hint="eastAsia" w:ascii="Times New Roman" w:hAnsi="Times New Roman" w:eastAsia="方正仿宋_GBK" w:cs="Times New Roman"/>
                <w:bCs/>
                <w:color w:val="auto"/>
                <w:sz w:val="24"/>
                <w:szCs w:val="24"/>
                <w:lang w:val="en-US" w:eastAsia="zh-CN"/>
              </w:rPr>
              <w:t>巨星花园A区182栋-184栋电梯维护保养</w:t>
            </w:r>
            <w:r>
              <w:rPr>
                <w:rFonts w:hint="default" w:ascii="Times New Roman" w:hAnsi="Times New Roman" w:eastAsia="方正仿宋_GBK" w:cs="Times New Roman"/>
                <w:bCs/>
                <w:color w:val="auto"/>
                <w:sz w:val="24"/>
                <w:szCs w:val="24"/>
              </w:rPr>
              <w:t>服务外包</w:t>
            </w:r>
          </w:p>
        </w:tc>
      </w:tr>
      <w:tr w14:paraId="427C4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28" w:type="dxa"/>
            <w:vMerge w:val="restart"/>
            <w:vAlign w:val="center"/>
          </w:tcPr>
          <w:p w14:paraId="1C40A856">
            <w:pPr>
              <w:snapToGrid w:val="0"/>
              <w:spacing w:line="370" w:lineRule="exact"/>
              <w:jc w:val="center"/>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2</w:t>
            </w:r>
          </w:p>
        </w:tc>
        <w:tc>
          <w:tcPr>
            <w:tcW w:w="1769" w:type="dxa"/>
            <w:vMerge w:val="restart"/>
            <w:vAlign w:val="center"/>
          </w:tcPr>
          <w:p w14:paraId="700F4655">
            <w:pPr>
              <w:snapToGrid w:val="0"/>
              <w:spacing w:line="370" w:lineRule="exact"/>
              <w:jc w:val="center"/>
              <w:rPr>
                <w:rFonts w:hint="default" w:ascii="Times New Roman" w:hAnsi="Times New Roman" w:eastAsia="方正仿宋_GBK" w:cs="Times New Roman"/>
                <w:b/>
                <w:bCs w:val="0"/>
                <w:color w:val="auto"/>
                <w:sz w:val="24"/>
                <w:szCs w:val="24"/>
              </w:rPr>
            </w:pPr>
            <w:r>
              <w:rPr>
                <w:rFonts w:hint="eastAsia" w:ascii="Times New Roman" w:hAnsi="Times New Roman" w:eastAsia="方正仿宋_GBK" w:cs="Times New Roman"/>
                <w:b/>
                <w:bCs w:val="0"/>
                <w:color w:val="auto"/>
                <w:sz w:val="24"/>
                <w:szCs w:val="24"/>
                <w:lang w:val="en-US" w:eastAsia="zh-CN"/>
              </w:rPr>
              <w:t>比选</w:t>
            </w:r>
            <w:r>
              <w:rPr>
                <w:rFonts w:hint="default" w:ascii="Times New Roman" w:hAnsi="Times New Roman" w:eastAsia="方正仿宋_GBK" w:cs="Times New Roman"/>
                <w:b/>
                <w:bCs w:val="0"/>
                <w:color w:val="auto"/>
                <w:sz w:val="24"/>
                <w:szCs w:val="24"/>
              </w:rPr>
              <w:t>要求</w:t>
            </w:r>
          </w:p>
        </w:tc>
        <w:tc>
          <w:tcPr>
            <w:tcW w:w="7254" w:type="dxa"/>
            <w:vAlign w:val="center"/>
          </w:tcPr>
          <w:p w14:paraId="0085BFA9">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Cs/>
                <w:color w:val="auto"/>
                <w:sz w:val="24"/>
                <w:szCs w:val="24"/>
                <w:lang w:val="en-US" w:eastAsia="zh-CN"/>
              </w:rPr>
            </w:pPr>
            <w:r>
              <w:rPr>
                <w:rFonts w:hint="default" w:ascii="Times New Roman" w:hAnsi="Times New Roman" w:eastAsia="方正仿宋_GBK" w:cs="Times New Roman"/>
                <w:bCs/>
                <w:color w:val="auto"/>
                <w:sz w:val="24"/>
                <w:szCs w:val="24"/>
              </w:rPr>
              <w:t>服务</w:t>
            </w:r>
            <w:r>
              <w:rPr>
                <w:rFonts w:hint="eastAsia" w:ascii="Times New Roman" w:hAnsi="Times New Roman" w:eastAsia="方正仿宋_GBK" w:cs="Times New Roman"/>
                <w:bCs/>
                <w:color w:val="auto"/>
                <w:sz w:val="24"/>
                <w:szCs w:val="24"/>
                <w:lang w:val="en-US" w:eastAsia="zh-CN"/>
              </w:rPr>
              <w:t>质量和</w:t>
            </w:r>
            <w:r>
              <w:rPr>
                <w:rFonts w:hint="default" w:ascii="Times New Roman" w:hAnsi="Times New Roman" w:eastAsia="方正仿宋_GBK" w:cs="Times New Roman"/>
                <w:bCs/>
                <w:color w:val="auto"/>
                <w:sz w:val="24"/>
                <w:szCs w:val="24"/>
              </w:rPr>
              <w:t>标准：</w:t>
            </w:r>
            <w:r>
              <w:rPr>
                <w:rFonts w:hint="eastAsia" w:ascii="方正仿宋_GBK" w:hAnsi="方正仿宋_GBK" w:eastAsia="方正仿宋_GBK" w:cs="方正仿宋_GBK"/>
                <w:color w:val="auto"/>
                <w:sz w:val="24"/>
                <w:szCs w:val="24"/>
                <w:lang w:val="en-US" w:eastAsia="zh-CN"/>
              </w:rPr>
              <w:t>服务质量和标准不得低于国家及重庆市关于电梯维护保养服务的标准及要求。</w:t>
            </w:r>
          </w:p>
        </w:tc>
      </w:tr>
      <w:tr w14:paraId="1BB3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28" w:type="dxa"/>
            <w:vMerge w:val="continue"/>
            <w:vAlign w:val="center"/>
          </w:tcPr>
          <w:p w14:paraId="4D7F5FAA">
            <w:pPr>
              <w:snapToGrid w:val="0"/>
              <w:spacing w:line="370" w:lineRule="exact"/>
              <w:jc w:val="center"/>
              <w:rPr>
                <w:rFonts w:hint="default" w:ascii="Times New Roman" w:hAnsi="Times New Roman" w:cs="Times New Roman" w:eastAsiaTheme="minorEastAsia"/>
                <w:bCs/>
                <w:color w:val="auto"/>
                <w:sz w:val="24"/>
                <w:szCs w:val="24"/>
              </w:rPr>
            </w:pPr>
          </w:p>
        </w:tc>
        <w:tc>
          <w:tcPr>
            <w:tcW w:w="1769" w:type="dxa"/>
            <w:vMerge w:val="continue"/>
            <w:vAlign w:val="center"/>
          </w:tcPr>
          <w:p w14:paraId="2C805EE3">
            <w:pPr>
              <w:snapToGrid w:val="0"/>
              <w:spacing w:line="370" w:lineRule="exact"/>
              <w:jc w:val="center"/>
              <w:rPr>
                <w:rFonts w:hint="default" w:ascii="Times New Roman" w:hAnsi="Times New Roman" w:eastAsia="方正仿宋_GBK" w:cs="Times New Roman"/>
                <w:b/>
                <w:bCs w:val="0"/>
                <w:color w:val="auto"/>
                <w:sz w:val="24"/>
                <w:szCs w:val="24"/>
              </w:rPr>
            </w:pPr>
          </w:p>
        </w:tc>
        <w:tc>
          <w:tcPr>
            <w:tcW w:w="7254" w:type="dxa"/>
            <w:vAlign w:val="center"/>
          </w:tcPr>
          <w:p w14:paraId="37CF4B3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bCs/>
                <w:color w:val="auto"/>
                <w:sz w:val="24"/>
                <w:szCs w:val="24"/>
              </w:rPr>
              <w:t>服务期限：</w:t>
            </w:r>
            <w:r>
              <w:rPr>
                <w:rFonts w:hint="default" w:ascii="Times New Roman" w:hAnsi="Times New Roman" w:eastAsia="方正仿宋_GBK" w:cs="Times New Roman"/>
                <w:color w:val="auto"/>
                <w:sz w:val="24"/>
                <w:szCs w:val="24"/>
                <w:lang w:val="en-US" w:eastAsia="zh-CN"/>
              </w:rPr>
              <w:t>合作期限为</w:t>
            </w:r>
            <w:r>
              <w:rPr>
                <w:rFonts w:hint="eastAsia" w:ascii="Times New Roman" w:hAnsi="Times New Roman" w:eastAsia="方正仿宋_GBK" w:cs="Times New Roman"/>
                <w:color w:val="auto"/>
                <w:sz w:val="24"/>
                <w:szCs w:val="24"/>
                <w:lang w:val="en-US" w:eastAsia="zh-CN"/>
              </w:rPr>
              <w:t>3</w:t>
            </w:r>
            <w:r>
              <w:rPr>
                <w:rFonts w:hint="default" w:ascii="Times New Roman" w:hAnsi="Times New Roman" w:eastAsia="方正仿宋_GBK" w:cs="Times New Roman"/>
                <w:color w:val="auto"/>
                <w:sz w:val="24"/>
                <w:szCs w:val="24"/>
                <w:lang w:val="en-US" w:eastAsia="zh-CN"/>
              </w:rPr>
              <w:t>年</w:t>
            </w:r>
            <w:r>
              <w:rPr>
                <w:rFonts w:hint="eastAsia" w:ascii="Times New Roman" w:hAnsi="Times New Roman" w:eastAsia="方正仿宋_GBK" w:cs="Times New Roman"/>
                <w:color w:val="auto"/>
                <w:sz w:val="24"/>
                <w:szCs w:val="24"/>
                <w:lang w:val="en-US" w:eastAsia="zh-CN"/>
              </w:rPr>
              <w:t>-3年零3个月不等，具体情况如下：</w:t>
            </w:r>
          </w:p>
          <w:p w14:paraId="2A6D51A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一是182栋1号、184栋1号电梯，共计2台，合作时间</w:t>
            </w:r>
            <w:r>
              <w:rPr>
                <w:rFonts w:hint="default" w:ascii="Times New Roman" w:hAnsi="Times New Roman" w:eastAsia="方正仿宋_GBK" w:cs="Times New Roman"/>
                <w:color w:val="auto"/>
                <w:sz w:val="24"/>
                <w:szCs w:val="24"/>
                <w:lang w:val="en-US" w:eastAsia="zh-CN"/>
              </w:rPr>
              <w:t>从202</w:t>
            </w:r>
            <w:r>
              <w:rPr>
                <w:rFonts w:hint="eastAsia" w:ascii="Times New Roman" w:hAnsi="Times New Roman" w:eastAsia="方正仿宋_GBK" w:cs="Times New Roman"/>
                <w:color w:val="auto"/>
                <w:sz w:val="24"/>
                <w:szCs w:val="24"/>
                <w:lang w:val="en-US" w:eastAsia="zh-CN"/>
              </w:rPr>
              <w:t>5</w:t>
            </w:r>
            <w:r>
              <w:rPr>
                <w:rFonts w:hint="default" w:ascii="Times New Roman" w:hAnsi="Times New Roman" w:eastAsia="方正仿宋_GBK" w:cs="Times New Roman"/>
                <w:color w:val="auto"/>
                <w:sz w:val="24"/>
                <w:szCs w:val="24"/>
                <w:lang w:val="en-US" w:eastAsia="zh-CN"/>
              </w:rPr>
              <w:t>年</w:t>
            </w:r>
            <w:r>
              <w:rPr>
                <w:rFonts w:hint="eastAsia" w:ascii="Times New Roman" w:hAnsi="Times New Roman" w:eastAsia="方正仿宋_GBK" w:cs="Times New Roman"/>
                <w:color w:val="auto"/>
                <w:sz w:val="24"/>
                <w:szCs w:val="24"/>
                <w:lang w:val="en-US" w:eastAsia="zh-CN"/>
              </w:rPr>
              <w:t>9</w:t>
            </w:r>
            <w:r>
              <w:rPr>
                <w:rFonts w:hint="default" w:ascii="Times New Roman" w:hAnsi="Times New Roman" w:eastAsia="方正仿宋_GBK" w:cs="Times New Roman"/>
                <w:color w:val="auto"/>
                <w:sz w:val="24"/>
                <w:szCs w:val="24"/>
                <w:lang w:val="en-US" w:eastAsia="zh-CN"/>
              </w:rPr>
              <w:t>月</w:t>
            </w:r>
            <w:r>
              <w:rPr>
                <w:rFonts w:hint="eastAsia" w:ascii="Times New Roman" w:hAnsi="Times New Roman" w:eastAsia="方正仿宋_GBK" w:cs="Times New Roman"/>
                <w:color w:val="auto"/>
                <w:sz w:val="24"/>
                <w:szCs w:val="24"/>
                <w:lang w:val="en-US" w:eastAsia="zh-CN"/>
              </w:rPr>
              <w:t>28</w:t>
            </w:r>
            <w:r>
              <w:rPr>
                <w:rFonts w:hint="default" w:ascii="Times New Roman" w:hAnsi="Times New Roman" w:eastAsia="方正仿宋_GBK" w:cs="Times New Roman"/>
                <w:color w:val="auto"/>
                <w:sz w:val="24"/>
                <w:szCs w:val="24"/>
                <w:lang w:val="en-US" w:eastAsia="zh-CN"/>
              </w:rPr>
              <w:t>日起—202</w:t>
            </w:r>
            <w:r>
              <w:rPr>
                <w:rFonts w:hint="eastAsia" w:ascii="Times New Roman" w:hAnsi="Times New Roman" w:eastAsia="方正仿宋_GBK" w:cs="Times New Roman"/>
                <w:color w:val="auto"/>
                <w:sz w:val="24"/>
                <w:szCs w:val="24"/>
                <w:lang w:val="en-US" w:eastAsia="zh-CN"/>
              </w:rPr>
              <w:t>8</w:t>
            </w:r>
            <w:r>
              <w:rPr>
                <w:rFonts w:hint="default" w:ascii="Times New Roman" w:hAnsi="Times New Roman" w:eastAsia="方正仿宋_GBK" w:cs="Times New Roman"/>
                <w:color w:val="auto"/>
                <w:sz w:val="24"/>
                <w:szCs w:val="24"/>
                <w:lang w:val="en-US" w:eastAsia="zh-CN"/>
              </w:rPr>
              <w:t>年</w:t>
            </w:r>
            <w:r>
              <w:rPr>
                <w:rFonts w:hint="eastAsia" w:ascii="Times New Roman" w:hAnsi="Times New Roman" w:eastAsia="方正仿宋_GBK" w:cs="Times New Roman"/>
                <w:color w:val="auto"/>
                <w:sz w:val="24"/>
                <w:szCs w:val="24"/>
                <w:lang w:val="en-US" w:eastAsia="zh-CN"/>
              </w:rPr>
              <w:t>12</w:t>
            </w:r>
            <w:r>
              <w:rPr>
                <w:rFonts w:hint="default" w:ascii="Times New Roman" w:hAnsi="Times New Roman" w:eastAsia="方正仿宋_GBK" w:cs="Times New Roman"/>
                <w:color w:val="auto"/>
                <w:sz w:val="24"/>
                <w:szCs w:val="24"/>
                <w:lang w:val="en-US" w:eastAsia="zh-CN"/>
              </w:rPr>
              <w:t>月</w:t>
            </w:r>
            <w:r>
              <w:rPr>
                <w:rFonts w:hint="eastAsia" w:ascii="Times New Roman" w:hAnsi="Times New Roman" w:eastAsia="方正仿宋_GBK" w:cs="Times New Roman"/>
                <w:color w:val="auto"/>
                <w:sz w:val="24"/>
                <w:szCs w:val="24"/>
                <w:lang w:val="en-US" w:eastAsia="zh-CN"/>
              </w:rPr>
              <w:t>31</w:t>
            </w:r>
            <w:r>
              <w:rPr>
                <w:rFonts w:hint="default" w:ascii="Times New Roman" w:hAnsi="Times New Roman" w:eastAsia="方正仿宋_GBK" w:cs="Times New Roman"/>
                <w:color w:val="auto"/>
                <w:sz w:val="24"/>
                <w:szCs w:val="24"/>
                <w:lang w:val="en-US" w:eastAsia="zh-CN"/>
              </w:rPr>
              <w:t>日止</w:t>
            </w:r>
            <w:r>
              <w:rPr>
                <w:rFonts w:hint="eastAsia" w:ascii="Times New Roman" w:hAnsi="Times New Roman" w:eastAsia="方正仿宋_GBK" w:cs="Times New Roman"/>
                <w:color w:val="auto"/>
                <w:sz w:val="24"/>
                <w:szCs w:val="24"/>
                <w:lang w:val="en-US" w:eastAsia="zh-CN"/>
              </w:rPr>
              <w:t>。</w:t>
            </w:r>
          </w:p>
          <w:p w14:paraId="3B9781E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二是182栋2号、183栋3号、184栋2号电梯，共计3台，合作时间从2025年11月8日起—2028年12月31日止。</w:t>
            </w:r>
          </w:p>
          <w:p w14:paraId="5097563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bCs/>
                <w:color w:val="auto"/>
                <w:sz w:val="24"/>
                <w:szCs w:val="24"/>
              </w:rPr>
            </w:pPr>
            <w:r>
              <w:rPr>
                <w:rFonts w:hint="eastAsia" w:ascii="Times New Roman" w:hAnsi="Times New Roman" w:eastAsia="方正仿宋_GBK" w:cs="Times New Roman"/>
                <w:color w:val="auto"/>
                <w:sz w:val="24"/>
                <w:szCs w:val="24"/>
                <w:lang w:val="en-US" w:eastAsia="zh-CN"/>
              </w:rPr>
              <w:t>三是183栋1-2号电梯，共计2台，合作时间从2026年1月1日起—2028年12月31日止</w:t>
            </w:r>
            <w:r>
              <w:rPr>
                <w:rFonts w:hint="default" w:ascii="Times New Roman" w:hAnsi="Times New Roman" w:eastAsia="方正仿宋_GBK" w:cs="Times New Roman"/>
                <w:color w:val="auto"/>
                <w:sz w:val="24"/>
                <w:szCs w:val="24"/>
                <w:lang w:val="en-US" w:eastAsia="zh-CN"/>
              </w:rPr>
              <w:t>。</w:t>
            </w:r>
          </w:p>
        </w:tc>
      </w:tr>
      <w:tr w14:paraId="784CE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28" w:type="dxa"/>
            <w:vMerge w:val="continue"/>
            <w:vAlign w:val="center"/>
          </w:tcPr>
          <w:p w14:paraId="69EBF192">
            <w:pPr>
              <w:snapToGrid w:val="0"/>
              <w:spacing w:line="370" w:lineRule="exact"/>
              <w:jc w:val="center"/>
              <w:rPr>
                <w:rFonts w:hint="default" w:ascii="Times New Roman" w:hAnsi="Times New Roman" w:cs="Times New Roman" w:eastAsiaTheme="minorEastAsia"/>
                <w:bCs/>
                <w:color w:val="auto"/>
                <w:sz w:val="24"/>
                <w:szCs w:val="24"/>
              </w:rPr>
            </w:pPr>
          </w:p>
        </w:tc>
        <w:tc>
          <w:tcPr>
            <w:tcW w:w="1769" w:type="dxa"/>
            <w:vMerge w:val="continue"/>
            <w:vAlign w:val="center"/>
          </w:tcPr>
          <w:p w14:paraId="49248D9F">
            <w:pPr>
              <w:snapToGrid w:val="0"/>
              <w:spacing w:line="370" w:lineRule="exact"/>
              <w:jc w:val="center"/>
              <w:rPr>
                <w:rFonts w:hint="default" w:ascii="Times New Roman" w:hAnsi="Times New Roman" w:eastAsia="方正仿宋_GBK" w:cs="Times New Roman"/>
                <w:b/>
                <w:bCs w:val="0"/>
                <w:color w:val="auto"/>
                <w:sz w:val="24"/>
                <w:szCs w:val="24"/>
              </w:rPr>
            </w:pPr>
          </w:p>
        </w:tc>
        <w:tc>
          <w:tcPr>
            <w:tcW w:w="7254" w:type="dxa"/>
            <w:vAlign w:val="center"/>
          </w:tcPr>
          <w:p w14:paraId="3FA60C4A">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bCs/>
                <w:color w:val="auto"/>
                <w:sz w:val="24"/>
                <w:szCs w:val="24"/>
                <w:lang w:val="en-US" w:eastAsia="zh-CN"/>
              </w:rPr>
            </w:pPr>
            <w:r>
              <w:rPr>
                <w:rFonts w:hint="default" w:ascii="Times New Roman" w:hAnsi="Times New Roman" w:eastAsia="方正仿宋_GBK" w:cs="Times New Roman"/>
                <w:bCs/>
                <w:color w:val="auto"/>
                <w:sz w:val="24"/>
                <w:szCs w:val="24"/>
                <w:lang w:eastAsia="zh-CN"/>
              </w:rPr>
              <w:t>标的</w:t>
            </w:r>
            <w:r>
              <w:rPr>
                <w:rFonts w:hint="eastAsia" w:ascii="Times New Roman" w:hAnsi="Times New Roman" w:eastAsia="方正仿宋_GBK" w:cs="Times New Roman"/>
                <w:bCs/>
                <w:color w:val="auto"/>
                <w:sz w:val="24"/>
                <w:szCs w:val="24"/>
                <w:lang w:val="en-US" w:eastAsia="zh-CN"/>
              </w:rPr>
              <w:t>最高</w:t>
            </w:r>
            <w:r>
              <w:rPr>
                <w:rFonts w:hint="default" w:ascii="Times New Roman" w:hAnsi="Times New Roman" w:eastAsia="方正仿宋_GBK" w:cs="Times New Roman"/>
                <w:bCs/>
                <w:color w:val="auto"/>
                <w:sz w:val="24"/>
                <w:szCs w:val="24"/>
                <w:lang w:eastAsia="zh-CN"/>
              </w:rPr>
              <w:t>限价：</w:t>
            </w:r>
            <w:r>
              <w:rPr>
                <w:rFonts w:hint="eastAsia" w:ascii="Times New Roman" w:hAnsi="Times New Roman" w:eastAsia="方正仿宋_GBK" w:cs="Times New Roman"/>
                <w:color w:val="auto"/>
                <w:sz w:val="24"/>
                <w:szCs w:val="24"/>
                <w:lang w:val="en-US" w:eastAsia="zh-CN"/>
              </w:rPr>
              <w:t>109824元（含税），其中182栋1号、184栋1号2台电梯最高限价为32448元（416元</w:t>
            </w:r>
            <w:r>
              <w:rPr>
                <w:rFonts w:hint="default" w:ascii="Times New Roman" w:hAnsi="Times New Roman" w:eastAsia="方正仿宋_GBK" w:cs="Times New Roman"/>
                <w:color w:val="auto"/>
                <w:sz w:val="24"/>
                <w:szCs w:val="24"/>
                <w:lang w:val="en-US" w:eastAsia="zh-CN"/>
              </w:rPr>
              <w:t>×</w:t>
            </w:r>
            <w:r>
              <w:rPr>
                <w:rFonts w:hint="eastAsia" w:ascii="Times New Roman" w:hAnsi="Times New Roman" w:eastAsia="方正仿宋_GBK" w:cs="Times New Roman"/>
                <w:color w:val="auto"/>
                <w:sz w:val="24"/>
                <w:szCs w:val="24"/>
                <w:lang w:val="en-US" w:eastAsia="zh-CN"/>
              </w:rPr>
              <w:t>2台</w:t>
            </w:r>
            <w:r>
              <w:rPr>
                <w:rFonts w:hint="default" w:ascii="Times New Roman" w:hAnsi="Times New Roman" w:eastAsia="方正仿宋_GBK" w:cs="Times New Roman"/>
                <w:color w:val="auto"/>
                <w:sz w:val="24"/>
                <w:szCs w:val="24"/>
                <w:lang w:val="en-US" w:eastAsia="zh-CN"/>
              </w:rPr>
              <w:t>×</w:t>
            </w:r>
            <w:r>
              <w:rPr>
                <w:rFonts w:hint="eastAsia" w:ascii="Times New Roman" w:hAnsi="Times New Roman" w:eastAsia="方正仿宋_GBK" w:cs="Times New Roman"/>
                <w:color w:val="auto"/>
                <w:sz w:val="24"/>
                <w:szCs w:val="24"/>
                <w:lang w:val="en-US" w:eastAsia="zh-CN"/>
              </w:rPr>
              <w:t>39个月=32448元），182栋2号、183栋3号、184栋2号3台电梯最高限价为47424元（416元</w:t>
            </w:r>
            <w:r>
              <w:rPr>
                <w:rFonts w:hint="default" w:ascii="Times New Roman" w:hAnsi="Times New Roman" w:eastAsia="方正仿宋_GBK" w:cs="Times New Roman"/>
                <w:color w:val="auto"/>
                <w:sz w:val="24"/>
                <w:szCs w:val="24"/>
                <w:lang w:val="en-US" w:eastAsia="zh-CN"/>
              </w:rPr>
              <w:t>×3</w:t>
            </w:r>
            <w:r>
              <w:rPr>
                <w:rFonts w:hint="eastAsia" w:ascii="Times New Roman" w:hAnsi="Times New Roman" w:eastAsia="方正仿宋_GBK" w:cs="Times New Roman"/>
                <w:color w:val="auto"/>
                <w:sz w:val="24"/>
                <w:szCs w:val="24"/>
                <w:lang w:val="en-US" w:eastAsia="zh-CN"/>
              </w:rPr>
              <w:t>台</w:t>
            </w:r>
            <w:r>
              <w:rPr>
                <w:rFonts w:hint="default" w:ascii="Times New Roman" w:hAnsi="Times New Roman" w:eastAsia="方正仿宋_GBK" w:cs="Times New Roman"/>
                <w:color w:val="auto"/>
                <w:sz w:val="24"/>
                <w:szCs w:val="24"/>
                <w:lang w:val="en-US" w:eastAsia="zh-CN"/>
              </w:rPr>
              <w:t>×</w:t>
            </w:r>
            <w:r>
              <w:rPr>
                <w:rFonts w:hint="eastAsia" w:ascii="Times New Roman" w:hAnsi="Times New Roman" w:eastAsia="方正仿宋_GBK" w:cs="Times New Roman"/>
                <w:color w:val="auto"/>
                <w:sz w:val="24"/>
                <w:szCs w:val="24"/>
                <w:lang w:val="en-US" w:eastAsia="zh-CN"/>
              </w:rPr>
              <w:t>38个月=47424元），183栋1-2号2台电梯最高限价为29952元（416元</w:t>
            </w:r>
            <w:r>
              <w:rPr>
                <w:rFonts w:hint="default" w:ascii="Times New Roman" w:hAnsi="Times New Roman" w:eastAsia="方正仿宋_GBK" w:cs="Times New Roman"/>
                <w:color w:val="auto"/>
                <w:sz w:val="24"/>
                <w:szCs w:val="24"/>
                <w:lang w:val="en-US" w:eastAsia="zh-CN"/>
              </w:rPr>
              <w:t>×</w:t>
            </w:r>
            <w:r>
              <w:rPr>
                <w:rFonts w:hint="eastAsia" w:ascii="Times New Roman" w:hAnsi="Times New Roman" w:eastAsia="方正仿宋_GBK" w:cs="Times New Roman"/>
                <w:color w:val="auto"/>
                <w:sz w:val="24"/>
                <w:szCs w:val="24"/>
                <w:lang w:val="en-US" w:eastAsia="zh-CN"/>
              </w:rPr>
              <w:t>2台</w:t>
            </w:r>
            <w:r>
              <w:rPr>
                <w:rFonts w:hint="default" w:ascii="Times New Roman" w:hAnsi="Times New Roman" w:eastAsia="方正仿宋_GBK" w:cs="Times New Roman"/>
                <w:color w:val="auto"/>
                <w:sz w:val="24"/>
                <w:szCs w:val="24"/>
                <w:lang w:val="en-US" w:eastAsia="zh-CN"/>
              </w:rPr>
              <w:t>×</w:t>
            </w:r>
            <w:r>
              <w:rPr>
                <w:rFonts w:hint="eastAsia" w:ascii="Times New Roman" w:hAnsi="Times New Roman" w:eastAsia="方正仿宋_GBK" w:cs="Times New Roman"/>
                <w:color w:val="auto"/>
                <w:sz w:val="24"/>
                <w:szCs w:val="24"/>
                <w:lang w:val="en-US" w:eastAsia="zh-CN"/>
              </w:rPr>
              <w:t>36个月=29952元）</w:t>
            </w:r>
            <w:r>
              <w:rPr>
                <w:rFonts w:hint="eastAsia" w:ascii="Times New Roman" w:hAnsi="Times New Roman" w:eastAsia="方正仿宋_GBK" w:cs="Times New Roman"/>
                <w:bCs/>
                <w:color w:val="auto"/>
                <w:sz w:val="24"/>
                <w:szCs w:val="24"/>
                <w:lang w:val="en-US" w:eastAsia="zh-CN"/>
              </w:rPr>
              <w:t>。</w:t>
            </w:r>
          </w:p>
        </w:tc>
      </w:tr>
      <w:tr w14:paraId="42137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828" w:type="dxa"/>
            <w:vAlign w:val="center"/>
          </w:tcPr>
          <w:p w14:paraId="55D1F516">
            <w:pPr>
              <w:snapToGrid w:val="0"/>
              <w:spacing w:line="370" w:lineRule="exact"/>
              <w:jc w:val="center"/>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3</w:t>
            </w:r>
          </w:p>
        </w:tc>
        <w:tc>
          <w:tcPr>
            <w:tcW w:w="1769" w:type="dxa"/>
            <w:vAlign w:val="center"/>
          </w:tcPr>
          <w:p w14:paraId="0B634C26">
            <w:pPr>
              <w:autoSpaceDE w:val="0"/>
              <w:autoSpaceDN w:val="0"/>
              <w:adjustRightInd w:val="0"/>
              <w:spacing w:line="400" w:lineRule="exact"/>
              <w:ind w:firstLine="241" w:firstLineChars="100"/>
              <w:rPr>
                <w:rFonts w:hint="default" w:ascii="Times New Roman" w:hAnsi="Times New Roman" w:eastAsia="方正仿宋_GBK" w:cs="Times New Roman"/>
                <w:b/>
                <w:bCs w:val="0"/>
                <w:color w:val="auto"/>
                <w:sz w:val="24"/>
                <w:szCs w:val="24"/>
              </w:rPr>
            </w:pPr>
            <w:r>
              <w:rPr>
                <w:rFonts w:hint="default" w:ascii="Times New Roman" w:hAnsi="Times New Roman" w:eastAsia="方正仿宋_GBK" w:cs="Times New Roman"/>
                <w:b/>
                <w:bCs w:val="0"/>
                <w:color w:val="auto"/>
                <w:sz w:val="24"/>
                <w:szCs w:val="24"/>
              </w:rPr>
              <w:t>投标人要求</w:t>
            </w:r>
          </w:p>
        </w:tc>
        <w:tc>
          <w:tcPr>
            <w:tcW w:w="7254" w:type="dxa"/>
            <w:vAlign w:val="center"/>
          </w:tcPr>
          <w:p w14:paraId="465802CD">
            <w:pPr>
              <w:keepNext w:val="0"/>
              <w:keepLines w:val="0"/>
              <w:pageBreakBefore w:val="0"/>
              <w:widowControl w:val="0"/>
              <w:numPr>
                <w:ilvl w:val="0"/>
                <w:numId w:val="0"/>
              </w:numPr>
              <w:kinsoku/>
              <w:wordWrap/>
              <w:overflowPunct/>
              <w:topLinePunct w:val="0"/>
              <w:autoSpaceDE w:val="0"/>
              <w:autoSpaceDN w:val="0"/>
              <w:bidi w:val="0"/>
              <w:adjustRightInd w:val="0"/>
              <w:spacing w:line="360" w:lineRule="exact"/>
              <w:ind w:leftChars="0"/>
              <w:textAlignment w:val="auto"/>
              <w:rPr>
                <w:rFonts w:hint="default" w:ascii="Times New Roman" w:hAnsi="Times New Roman" w:eastAsia="方正仿宋_GBK" w:cs="Times New Roman"/>
                <w:bCs/>
                <w:color w:val="auto"/>
                <w:sz w:val="24"/>
                <w:szCs w:val="24"/>
              </w:rPr>
            </w:pPr>
            <w:r>
              <w:rPr>
                <w:rFonts w:hint="eastAsia" w:ascii="Times New Roman" w:hAnsi="Times New Roman" w:eastAsia="方正仿宋_GBK" w:cs="Times New Roman"/>
                <w:bCs/>
                <w:color w:val="auto"/>
                <w:sz w:val="24"/>
                <w:szCs w:val="24"/>
                <w:lang w:val="en-US" w:eastAsia="zh-CN"/>
              </w:rPr>
              <w:t>1.</w:t>
            </w:r>
            <w:r>
              <w:rPr>
                <w:rFonts w:hint="default" w:ascii="Times New Roman" w:hAnsi="Times New Roman" w:eastAsia="方正仿宋_GBK" w:cs="Times New Roman"/>
                <w:bCs/>
                <w:color w:val="auto"/>
                <w:sz w:val="24"/>
                <w:szCs w:val="24"/>
              </w:rPr>
              <w:t>具有独立法人资格的</w:t>
            </w:r>
            <w:r>
              <w:rPr>
                <w:rFonts w:hint="eastAsia" w:ascii="Times New Roman" w:hAnsi="Times New Roman" w:eastAsia="方正仿宋_GBK" w:cs="Times New Roman"/>
                <w:bCs/>
                <w:color w:val="auto"/>
                <w:sz w:val="24"/>
                <w:szCs w:val="24"/>
                <w:lang w:eastAsia="zh-CN"/>
              </w:rPr>
              <w:t>公司</w:t>
            </w:r>
            <w:r>
              <w:rPr>
                <w:rFonts w:hint="default" w:ascii="Times New Roman" w:hAnsi="Times New Roman" w:eastAsia="方正仿宋_GBK" w:cs="Times New Roman"/>
                <w:bCs/>
                <w:color w:val="auto"/>
                <w:sz w:val="24"/>
                <w:szCs w:val="24"/>
              </w:rPr>
              <w:t>；</w:t>
            </w:r>
          </w:p>
          <w:p w14:paraId="5FEC3CCF">
            <w:pPr>
              <w:keepNext w:val="0"/>
              <w:keepLines w:val="0"/>
              <w:pageBreakBefore w:val="0"/>
              <w:widowControl w:val="0"/>
              <w:kinsoku/>
              <w:wordWrap/>
              <w:overflowPunct/>
              <w:topLinePunct w:val="0"/>
              <w:autoSpaceDE w:val="0"/>
              <w:autoSpaceDN w:val="0"/>
              <w:bidi w:val="0"/>
              <w:adjustRightInd w:val="0"/>
              <w:spacing w:line="360" w:lineRule="exact"/>
              <w:textAlignment w:val="auto"/>
              <w:rPr>
                <w:rFonts w:hint="default" w:ascii="Times New Roman" w:hAnsi="Times New Roman" w:eastAsia="方正仿宋_GBK" w:cs="Times New Roman"/>
                <w:bCs/>
                <w:color w:val="auto"/>
                <w:sz w:val="24"/>
                <w:szCs w:val="24"/>
                <w:lang w:val="en-US" w:eastAsia="zh-CN"/>
              </w:rPr>
            </w:pPr>
            <w:r>
              <w:rPr>
                <w:rFonts w:hint="eastAsia" w:ascii="Times New Roman" w:hAnsi="Times New Roman" w:eastAsia="方正仿宋_GBK" w:cs="Times New Roman"/>
                <w:bCs/>
                <w:color w:val="auto"/>
                <w:sz w:val="24"/>
                <w:szCs w:val="24"/>
                <w:lang w:val="en-US" w:eastAsia="zh-CN"/>
              </w:rPr>
              <w:t>2.</w:t>
            </w:r>
            <w:r>
              <w:rPr>
                <w:rFonts w:hint="default" w:ascii="Times New Roman" w:hAnsi="Times New Roman" w:eastAsia="方正仿宋_GBK" w:cs="Times New Roman"/>
                <w:bCs/>
                <w:color w:val="auto"/>
                <w:sz w:val="24"/>
                <w:szCs w:val="24"/>
              </w:rPr>
              <w:t>具备履行合同所需</w:t>
            </w:r>
            <w:r>
              <w:rPr>
                <w:rFonts w:hint="eastAsia" w:ascii="Times New Roman" w:hAnsi="Times New Roman" w:eastAsia="方正仿宋_GBK" w:cs="Times New Roman"/>
                <w:bCs/>
                <w:color w:val="auto"/>
                <w:sz w:val="24"/>
                <w:szCs w:val="24"/>
                <w:lang w:eastAsia="zh-CN"/>
              </w:rPr>
              <w:t>的</w:t>
            </w:r>
            <w:r>
              <w:rPr>
                <w:rFonts w:hint="default" w:ascii="Times New Roman" w:hAnsi="Times New Roman" w:eastAsia="方正仿宋_GBK" w:cs="Times New Roman"/>
                <w:bCs/>
                <w:color w:val="auto"/>
                <w:sz w:val="24"/>
                <w:szCs w:val="24"/>
              </w:rPr>
              <w:t>专业</w:t>
            </w:r>
            <w:r>
              <w:rPr>
                <w:rFonts w:hint="eastAsia" w:ascii="Times New Roman" w:hAnsi="Times New Roman" w:eastAsia="方正仿宋_GBK" w:cs="Times New Roman"/>
                <w:bCs/>
                <w:color w:val="auto"/>
                <w:sz w:val="24"/>
                <w:szCs w:val="24"/>
                <w:lang w:eastAsia="zh-CN"/>
              </w:rPr>
              <w:t>资质和能力</w:t>
            </w:r>
            <w:r>
              <w:rPr>
                <w:rFonts w:hint="default" w:ascii="Times New Roman" w:hAnsi="Times New Roman" w:eastAsia="方正仿宋_GBK" w:cs="Times New Roman"/>
                <w:bCs/>
                <w:color w:val="auto"/>
                <w:sz w:val="24"/>
                <w:szCs w:val="24"/>
              </w:rPr>
              <w:t>；</w:t>
            </w:r>
          </w:p>
          <w:p w14:paraId="30A96A65">
            <w:pPr>
              <w:keepNext w:val="0"/>
              <w:keepLines w:val="0"/>
              <w:pageBreakBefore w:val="0"/>
              <w:widowControl w:val="0"/>
              <w:kinsoku/>
              <w:wordWrap/>
              <w:overflowPunct/>
              <w:topLinePunct w:val="0"/>
              <w:autoSpaceDE w:val="0"/>
              <w:autoSpaceDN w:val="0"/>
              <w:bidi w:val="0"/>
              <w:adjustRightInd w:val="0"/>
              <w:spacing w:line="360" w:lineRule="exact"/>
              <w:textAlignment w:val="auto"/>
              <w:rPr>
                <w:rFonts w:hint="default" w:ascii="Times New Roman" w:hAnsi="Times New Roman" w:eastAsia="方正仿宋_GBK" w:cs="Times New Roman"/>
                <w:bCs/>
                <w:color w:val="auto"/>
                <w:sz w:val="24"/>
                <w:szCs w:val="24"/>
              </w:rPr>
            </w:pPr>
            <w:r>
              <w:rPr>
                <w:rFonts w:hint="eastAsia" w:ascii="Times New Roman" w:hAnsi="Times New Roman" w:eastAsia="方正仿宋_GBK" w:cs="Times New Roman"/>
                <w:bCs/>
                <w:color w:val="auto"/>
                <w:sz w:val="24"/>
                <w:szCs w:val="24"/>
                <w:lang w:val="en-US" w:eastAsia="zh-CN"/>
              </w:rPr>
              <w:t>3.</w:t>
            </w:r>
            <w:r>
              <w:rPr>
                <w:rFonts w:hint="default" w:ascii="Times New Roman" w:hAnsi="Times New Roman" w:eastAsia="方正仿宋_GBK" w:cs="Times New Roman"/>
                <w:bCs/>
                <w:color w:val="auto"/>
                <w:sz w:val="24"/>
                <w:szCs w:val="24"/>
              </w:rPr>
              <w:t>提供增值税</w:t>
            </w:r>
            <w:r>
              <w:rPr>
                <w:rFonts w:hint="eastAsia" w:ascii="Times New Roman" w:hAnsi="Times New Roman" w:eastAsia="方正仿宋_GBK" w:cs="Times New Roman"/>
                <w:bCs/>
                <w:color w:val="auto"/>
                <w:sz w:val="24"/>
                <w:szCs w:val="24"/>
                <w:lang w:val="en-US" w:eastAsia="zh-CN"/>
              </w:rPr>
              <w:t>专用</w:t>
            </w:r>
            <w:r>
              <w:rPr>
                <w:rFonts w:hint="default" w:ascii="Times New Roman" w:hAnsi="Times New Roman" w:eastAsia="方正仿宋_GBK" w:cs="Times New Roman"/>
                <w:bCs/>
                <w:color w:val="auto"/>
                <w:sz w:val="24"/>
                <w:szCs w:val="24"/>
              </w:rPr>
              <w:t>发票。</w:t>
            </w:r>
          </w:p>
        </w:tc>
      </w:tr>
      <w:tr w14:paraId="1E0B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28" w:type="dxa"/>
            <w:vMerge w:val="restart"/>
            <w:vAlign w:val="center"/>
          </w:tcPr>
          <w:p w14:paraId="7D7BDC7B">
            <w:pPr>
              <w:snapToGrid w:val="0"/>
              <w:spacing w:line="370" w:lineRule="exact"/>
              <w:jc w:val="center"/>
              <w:rPr>
                <w:rFonts w:hint="default" w:ascii="Times New Roman" w:hAnsi="Times New Roman" w:cs="Times New Roman" w:eastAsiaTheme="minorEastAsia"/>
                <w:bCs/>
                <w:color w:val="auto"/>
                <w:sz w:val="24"/>
                <w:szCs w:val="24"/>
                <w:lang w:val="en-US" w:eastAsia="zh-CN"/>
              </w:rPr>
            </w:pPr>
            <w:r>
              <w:rPr>
                <w:rFonts w:hint="default" w:ascii="Times New Roman" w:hAnsi="Times New Roman" w:cs="Times New Roman" w:eastAsiaTheme="minorEastAsia"/>
                <w:bCs/>
                <w:color w:val="auto"/>
                <w:sz w:val="24"/>
                <w:szCs w:val="24"/>
                <w:lang w:val="en-US" w:eastAsia="zh-CN"/>
              </w:rPr>
              <w:t>4</w:t>
            </w:r>
          </w:p>
        </w:tc>
        <w:tc>
          <w:tcPr>
            <w:tcW w:w="1769" w:type="dxa"/>
            <w:vMerge w:val="restart"/>
            <w:vAlign w:val="center"/>
          </w:tcPr>
          <w:p w14:paraId="58739C01">
            <w:pPr>
              <w:snapToGrid w:val="0"/>
              <w:spacing w:line="370" w:lineRule="exact"/>
              <w:jc w:val="center"/>
              <w:rPr>
                <w:rFonts w:hint="default" w:ascii="Times New Roman" w:hAnsi="Times New Roman" w:eastAsia="方正仿宋_GBK" w:cs="Times New Roman"/>
                <w:b/>
                <w:bCs w:val="0"/>
                <w:color w:val="auto"/>
                <w:sz w:val="24"/>
                <w:szCs w:val="24"/>
                <w:lang w:val="en-US" w:eastAsia="zh-CN"/>
              </w:rPr>
            </w:pPr>
            <w:r>
              <w:rPr>
                <w:rFonts w:hint="default" w:ascii="Times New Roman" w:hAnsi="Times New Roman" w:eastAsia="方正仿宋_GBK" w:cs="Times New Roman"/>
                <w:b/>
                <w:bCs w:val="0"/>
                <w:color w:val="auto"/>
                <w:sz w:val="24"/>
                <w:szCs w:val="24"/>
                <w:lang w:val="en-US" w:eastAsia="zh-CN"/>
              </w:rPr>
              <w:t>相关安排</w:t>
            </w:r>
          </w:p>
        </w:tc>
        <w:tc>
          <w:tcPr>
            <w:tcW w:w="7254" w:type="dxa"/>
            <w:vAlign w:val="center"/>
          </w:tcPr>
          <w:p w14:paraId="67A0E24C">
            <w:pPr>
              <w:keepNext w:val="0"/>
              <w:keepLines w:val="0"/>
              <w:pageBreakBefore w:val="0"/>
              <w:widowControl w:val="0"/>
              <w:kinsoku/>
              <w:wordWrap/>
              <w:overflowPunct/>
              <w:topLinePunct w:val="0"/>
              <w:bidi w:val="0"/>
              <w:spacing w:line="360" w:lineRule="exact"/>
              <w:textAlignment w:val="auto"/>
              <w:rPr>
                <w:rFonts w:hint="default" w:ascii="Times New Roman" w:hAnsi="Times New Roman" w:eastAsia="方正仿宋_GBK" w:cs="Times New Roman"/>
                <w:bCs/>
                <w:color w:val="auto"/>
                <w:sz w:val="24"/>
                <w:szCs w:val="24"/>
                <w:lang w:val="en-US" w:eastAsia="zh-CN"/>
              </w:rPr>
            </w:pPr>
            <w:r>
              <w:rPr>
                <w:rFonts w:hint="eastAsia" w:ascii="Times New Roman" w:hAnsi="Times New Roman" w:eastAsia="方正仿宋_GBK" w:cs="Times New Roman"/>
                <w:bCs/>
                <w:color w:val="auto"/>
                <w:sz w:val="24"/>
                <w:szCs w:val="24"/>
                <w:lang w:val="en-US" w:eastAsia="zh-CN"/>
              </w:rPr>
              <w:t>比选</w:t>
            </w:r>
            <w:r>
              <w:rPr>
                <w:rFonts w:hint="default" w:ascii="Times New Roman" w:hAnsi="Times New Roman" w:eastAsia="方正仿宋_GBK" w:cs="Times New Roman"/>
                <w:bCs/>
                <w:color w:val="auto"/>
                <w:sz w:val="24"/>
                <w:szCs w:val="24"/>
              </w:rPr>
              <w:t>单位：</w:t>
            </w:r>
            <w:r>
              <w:rPr>
                <w:rFonts w:hint="eastAsia" w:ascii="Times New Roman" w:hAnsi="Times New Roman" w:eastAsia="方正仿宋_GBK" w:cs="Times New Roman"/>
                <w:bCs/>
                <w:color w:val="auto"/>
                <w:sz w:val="24"/>
                <w:szCs w:val="24"/>
                <w:lang w:val="en-US" w:eastAsia="zh-CN"/>
              </w:rPr>
              <w:t>重庆市种畜场</w:t>
            </w:r>
            <w:r>
              <w:rPr>
                <w:rFonts w:hint="default" w:ascii="Times New Roman" w:hAnsi="Times New Roman" w:eastAsia="方正仿宋_GBK" w:cs="Times New Roman"/>
                <w:bCs/>
                <w:color w:val="auto"/>
                <w:sz w:val="24"/>
                <w:szCs w:val="24"/>
              </w:rPr>
              <w:t xml:space="preserve">         </w:t>
            </w:r>
          </w:p>
        </w:tc>
      </w:tr>
      <w:tr w14:paraId="39446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828" w:type="dxa"/>
            <w:vMerge w:val="continue"/>
            <w:vAlign w:val="center"/>
          </w:tcPr>
          <w:p w14:paraId="0DB2AE96">
            <w:pPr>
              <w:snapToGrid w:val="0"/>
              <w:spacing w:line="370" w:lineRule="exact"/>
              <w:jc w:val="center"/>
              <w:rPr>
                <w:rFonts w:hint="default" w:ascii="Times New Roman" w:hAnsi="Times New Roman" w:cs="Times New Roman" w:eastAsiaTheme="minorEastAsia"/>
                <w:bCs/>
                <w:color w:val="auto"/>
                <w:sz w:val="24"/>
                <w:szCs w:val="24"/>
              </w:rPr>
            </w:pPr>
          </w:p>
        </w:tc>
        <w:tc>
          <w:tcPr>
            <w:tcW w:w="1769" w:type="dxa"/>
            <w:vMerge w:val="continue"/>
            <w:vAlign w:val="center"/>
          </w:tcPr>
          <w:p w14:paraId="2CBF3230">
            <w:pPr>
              <w:snapToGrid w:val="0"/>
              <w:spacing w:line="370" w:lineRule="exact"/>
              <w:jc w:val="center"/>
              <w:rPr>
                <w:rFonts w:hint="default" w:ascii="Times New Roman" w:hAnsi="Times New Roman" w:eastAsia="方正仿宋_GBK" w:cs="Times New Roman"/>
                <w:b/>
                <w:bCs w:val="0"/>
                <w:color w:val="auto"/>
                <w:sz w:val="24"/>
                <w:szCs w:val="24"/>
              </w:rPr>
            </w:pPr>
          </w:p>
        </w:tc>
        <w:tc>
          <w:tcPr>
            <w:tcW w:w="7254" w:type="dxa"/>
            <w:vAlign w:val="center"/>
          </w:tcPr>
          <w:p w14:paraId="76C6FB8C">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投标人勘察现场：投标人自行勘察（招标人协助）</w:t>
            </w:r>
          </w:p>
          <w:p w14:paraId="3BFC1437">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勘察时间</w:t>
            </w:r>
            <w:r>
              <w:rPr>
                <w:rFonts w:hint="eastAsia" w:ascii="Times New Roman" w:hAnsi="Times New Roman" w:eastAsia="方正仿宋_GBK" w:cs="Times New Roman"/>
                <w:bCs/>
                <w:color w:val="auto"/>
                <w:sz w:val="24"/>
                <w:szCs w:val="24"/>
                <w:lang w:eastAsia="zh-CN"/>
              </w:rPr>
              <w:t>：</w:t>
            </w:r>
            <w:r>
              <w:rPr>
                <w:rFonts w:hint="eastAsia" w:ascii="Times New Roman" w:hAnsi="Times New Roman" w:eastAsia="方正仿宋_GBK" w:cs="Times New Roman"/>
                <w:bCs/>
                <w:color w:val="auto"/>
                <w:sz w:val="21"/>
                <w:szCs w:val="21"/>
                <w:lang w:val="en-US" w:eastAsia="zh-CN"/>
              </w:rPr>
              <w:t>2025年9</w:t>
            </w:r>
            <w:r>
              <w:rPr>
                <w:rFonts w:hint="default" w:ascii="Times New Roman" w:hAnsi="Times New Roman" w:eastAsia="方正仿宋_GBK" w:cs="Times New Roman"/>
                <w:bCs/>
                <w:color w:val="auto"/>
                <w:sz w:val="21"/>
                <w:szCs w:val="21"/>
              </w:rPr>
              <w:t>月</w:t>
            </w:r>
            <w:r>
              <w:rPr>
                <w:rFonts w:hint="eastAsia" w:ascii="Times New Roman" w:hAnsi="Times New Roman" w:eastAsia="方正仿宋_GBK" w:cs="Times New Roman"/>
                <w:bCs/>
                <w:color w:val="auto"/>
                <w:sz w:val="21"/>
                <w:szCs w:val="21"/>
                <w:lang w:val="en-US" w:eastAsia="zh-CN"/>
              </w:rPr>
              <w:t>11</w:t>
            </w:r>
            <w:r>
              <w:rPr>
                <w:rFonts w:hint="default" w:ascii="Times New Roman" w:hAnsi="Times New Roman" w:eastAsia="方正仿宋_GBK" w:cs="Times New Roman"/>
                <w:bCs/>
                <w:color w:val="auto"/>
                <w:sz w:val="21"/>
                <w:szCs w:val="21"/>
              </w:rPr>
              <w:t>日至</w:t>
            </w:r>
            <w:r>
              <w:rPr>
                <w:rFonts w:hint="eastAsia" w:ascii="Times New Roman" w:hAnsi="Times New Roman" w:eastAsia="方正仿宋_GBK" w:cs="Times New Roman"/>
                <w:bCs/>
                <w:color w:val="auto"/>
                <w:sz w:val="21"/>
                <w:szCs w:val="21"/>
                <w:lang w:val="en-US" w:eastAsia="zh-CN"/>
              </w:rPr>
              <w:t>9月17</w:t>
            </w:r>
            <w:r>
              <w:rPr>
                <w:rFonts w:hint="default" w:ascii="Times New Roman" w:hAnsi="Times New Roman" w:eastAsia="方正仿宋_GBK" w:cs="Times New Roman"/>
                <w:bCs/>
                <w:color w:val="auto"/>
                <w:sz w:val="21"/>
                <w:szCs w:val="21"/>
              </w:rPr>
              <w:t>日</w:t>
            </w:r>
            <w:r>
              <w:rPr>
                <w:rFonts w:hint="default" w:ascii="Times New Roman" w:hAnsi="Times New Roman" w:eastAsia="方正仿宋_GBK" w:cs="Times New Roman"/>
                <w:bCs/>
                <w:color w:val="auto"/>
                <w:sz w:val="24"/>
                <w:szCs w:val="24"/>
              </w:rPr>
              <w:t>（09：00至17：00时）</w:t>
            </w:r>
          </w:p>
          <w:p w14:paraId="4D561EA5">
            <w:pPr>
              <w:widowControl/>
              <w:spacing w:line="360" w:lineRule="exact"/>
              <w:jc w:val="left"/>
              <w:rPr>
                <w:rFonts w:hint="default" w:ascii="Times New Roman" w:hAnsi="Times New Roman" w:eastAsia="方正仿宋_GBK" w:cs="Times New Roman"/>
                <w:bCs/>
                <w:color w:val="auto"/>
                <w:sz w:val="24"/>
                <w:szCs w:val="24"/>
                <w:lang w:val="en-US" w:eastAsia="zh-CN"/>
              </w:rPr>
            </w:pPr>
            <w:r>
              <w:rPr>
                <w:rFonts w:hint="default" w:ascii="Times New Roman" w:hAnsi="Times New Roman" w:eastAsia="方正仿宋_GBK" w:cs="Times New Roman"/>
                <w:bCs/>
                <w:color w:val="auto"/>
                <w:sz w:val="24"/>
                <w:szCs w:val="24"/>
              </w:rPr>
              <w:t>联系人和联系电话</w:t>
            </w:r>
            <w:r>
              <w:rPr>
                <w:rFonts w:hint="eastAsia" w:ascii="Times New Roman" w:hAnsi="Times New Roman" w:eastAsia="方正仿宋_GBK" w:cs="Times New Roman"/>
                <w:bCs/>
                <w:color w:val="auto"/>
                <w:sz w:val="24"/>
                <w:szCs w:val="24"/>
                <w:lang w:eastAsia="zh-CN"/>
              </w:rPr>
              <w:t>：</w:t>
            </w:r>
            <w:r>
              <w:rPr>
                <w:rFonts w:hint="eastAsia" w:ascii="方正仿宋_GBK" w:hAnsi="方正仿宋_GBK" w:eastAsia="方正仿宋_GBK" w:cs="方正仿宋_GBK"/>
                <w:bCs/>
                <w:color w:val="auto"/>
                <w:sz w:val="24"/>
                <w:szCs w:val="24"/>
                <w:lang w:val="en-US" w:eastAsia="zh-CN"/>
              </w:rPr>
              <w:t>李老师，</w:t>
            </w:r>
            <w:r>
              <w:rPr>
                <w:rFonts w:hint="default" w:ascii="Times New Roman" w:hAnsi="Times New Roman" w:eastAsia="方正仿宋_GBK" w:cs="Times New Roman"/>
                <w:bCs/>
                <w:color w:val="auto"/>
                <w:sz w:val="24"/>
                <w:szCs w:val="24"/>
                <w:lang w:val="en-US" w:eastAsia="zh-CN"/>
              </w:rPr>
              <w:t>023-</w:t>
            </w:r>
            <w:r>
              <w:rPr>
                <w:rFonts w:hint="eastAsia" w:ascii="Times New Roman" w:hAnsi="Times New Roman" w:eastAsia="方正仿宋_GBK" w:cs="Times New Roman"/>
                <w:bCs/>
                <w:color w:val="auto"/>
                <w:sz w:val="24"/>
                <w:szCs w:val="24"/>
                <w:lang w:val="en-US" w:eastAsia="zh-CN"/>
              </w:rPr>
              <w:t>62595328，15025344677</w:t>
            </w:r>
          </w:p>
        </w:tc>
      </w:tr>
      <w:tr w14:paraId="2F18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28" w:type="dxa"/>
            <w:vAlign w:val="center"/>
          </w:tcPr>
          <w:p w14:paraId="42E9AD8D">
            <w:pPr>
              <w:snapToGrid w:val="0"/>
              <w:spacing w:line="370" w:lineRule="exact"/>
              <w:jc w:val="center"/>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5</w:t>
            </w:r>
          </w:p>
        </w:tc>
        <w:tc>
          <w:tcPr>
            <w:tcW w:w="1769" w:type="dxa"/>
            <w:vAlign w:val="center"/>
          </w:tcPr>
          <w:p w14:paraId="12D21CBC">
            <w:pPr>
              <w:snapToGrid w:val="0"/>
              <w:spacing w:line="370" w:lineRule="exact"/>
              <w:jc w:val="center"/>
              <w:rPr>
                <w:rFonts w:hint="default" w:ascii="Times New Roman" w:hAnsi="Times New Roman" w:eastAsia="方正仿宋_GBK" w:cs="Times New Roman"/>
                <w:b/>
                <w:bCs w:val="0"/>
                <w:color w:val="auto"/>
                <w:sz w:val="24"/>
                <w:szCs w:val="24"/>
              </w:rPr>
            </w:pPr>
            <w:r>
              <w:rPr>
                <w:rFonts w:hint="eastAsia" w:ascii="Times New Roman" w:hAnsi="Times New Roman" w:eastAsia="方正仿宋_GBK" w:cs="Times New Roman"/>
                <w:b/>
                <w:bCs w:val="0"/>
                <w:color w:val="auto"/>
                <w:sz w:val="24"/>
                <w:szCs w:val="24"/>
                <w:lang w:val="en-US" w:eastAsia="zh-CN"/>
              </w:rPr>
              <w:t>投标</w:t>
            </w:r>
            <w:r>
              <w:rPr>
                <w:rFonts w:hint="default" w:ascii="Times New Roman" w:hAnsi="Times New Roman" w:eastAsia="方正仿宋_GBK" w:cs="Times New Roman"/>
                <w:b/>
                <w:bCs w:val="0"/>
                <w:color w:val="auto"/>
                <w:sz w:val="24"/>
                <w:szCs w:val="24"/>
              </w:rPr>
              <w:t>文件份数</w:t>
            </w:r>
          </w:p>
        </w:tc>
        <w:tc>
          <w:tcPr>
            <w:tcW w:w="7254" w:type="dxa"/>
            <w:vAlign w:val="center"/>
          </w:tcPr>
          <w:p w14:paraId="5F83F32E">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正本壹份。</w:t>
            </w:r>
          </w:p>
        </w:tc>
      </w:tr>
      <w:tr w14:paraId="1C43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28" w:type="dxa"/>
            <w:vMerge w:val="restart"/>
            <w:vAlign w:val="center"/>
          </w:tcPr>
          <w:p w14:paraId="30E13C99">
            <w:pPr>
              <w:snapToGrid w:val="0"/>
              <w:spacing w:line="370" w:lineRule="exact"/>
              <w:jc w:val="center"/>
              <w:rPr>
                <w:rFonts w:hint="default" w:ascii="Times New Roman" w:hAnsi="Times New Roman" w:cs="Times New Roman" w:eastAsiaTheme="minorEastAsia"/>
                <w:bCs/>
                <w:color w:val="auto"/>
                <w:sz w:val="24"/>
                <w:szCs w:val="24"/>
                <w:lang w:val="en-US" w:eastAsia="zh-CN"/>
              </w:rPr>
            </w:pPr>
            <w:r>
              <w:rPr>
                <w:rFonts w:hint="default" w:ascii="Times New Roman" w:hAnsi="Times New Roman" w:cs="Times New Roman" w:eastAsiaTheme="minorEastAsia"/>
                <w:bCs/>
                <w:color w:val="auto"/>
                <w:sz w:val="24"/>
                <w:szCs w:val="24"/>
                <w:lang w:val="en-US" w:eastAsia="zh-CN"/>
              </w:rPr>
              <w:t>6</w:t>
            </w:r>
          </w:p>
        </w:tc>
        <w:tc>
          <w:tcPr>
            <w:tcW w:w="1769" w:type="dxa"/>
            <w:vMerge w:val="restart"/>
            <w:vAlign w:val="center"/>
          </w:tcPr>
          <w:p w14:paraId="22058D59">
            <w:pPr>
              <w:snapToGrid w:val="0"/>
              <w:spacing w:line="370" w:lineRule="exact"/>
              <w:jc w:val="center"/>
              <w:rPr>
                <w:rFonts w:hint="default" w:ascii="Times New Roman" w:hAnsi="Times New Roman" w:eastAsia="方正仿宋_GBK" w:cs="Times New Roman"/>
                <w:b/>
                <w:bCs w:val="0"/>
                <w:color w:val="auto"/>
                <w:sz w:val="24"/>
                <w:szCs w:val="24"/>
                <w:lang w:eastAsia="zh-CN"/>
              </w:rPr>
            </w:pPr>
            <w:r>
              <w:rPr>
                <w:rFonts w:hint="eastAsia" w:ascii="Times New Roman" w:hAnsi="Times New Roman" w:eastAsia="方正仿宋_GBK" w:cs="Times New Roman"/>
                <w:b/>
                <w:bCs w:val="0"/>
                <w:color w:val="auto"/>
                <w:sz w:val="24"/>
                <w:szCs w:val="24"/>
                <w:lang w:val="en-US" w:eastAsia="zh-CN"/>
              </w:rPr>
              <w:t>投标</w:t>
            </w:r>
            <w:r>
              <w:rPr>
                <w:rFonts w:hint="default" w:ascii="Times New Roman" w:hAnsi="Times New Roman" w:eastAsia="方正仿宋_GBK" w:cs="Times New Roman"/>
                <w:b/>
                <w:bCs w:val="0"/>
                <w:color w:val="auto"/>
                <w:sz w:val="24"/>
                <w:szCs w:val="24"/>
                <w:lang w:eastAsia="zh-CN"/>
              </w:rPr>
              <w:t>文件递交</w:t>
            </w:r>
          </w:p>
        </w:tc>
        <w:tc>
          <w:tcPr>
            <w:tcW w:w="7254" w:type="dxa"/>
            <w:vAlign w:val="center"/>
          </w:tcPr>
          <w:p w14:paraId="6A53989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lang w:eastAsia="zh-CN"/>
              </w:rPr>
              <w:t>投</w:t>
            </w:r>
            <w:r>
              <w:rPr>
                <w:rFonts w:hint="default" w:ascii="Times New Roman" w:hAnsi="Times New Roman" w:eastAsia="方正仿宋_GBK" w:cs="Times New Roman"/>
                <w:bCs/>
                <w:color w:val="auto"/>
                <w:sz w:val="24"/>
                <w:szCs w:val="24"/>
              </w:rPr>
              <w:t xml:space="preserve">标地址: </w:t>
            </w:r>
            <w:r>
              <w:rPr>
                <w:rFonts w:hint="eastAsia" w:ascii="Times New Roman" w:hAnsi="Times New Roman" w:eastAsia="方正仿宋_GBK" w:cs="Times New Roman"/>
                <w:bCs/>
                <w:color w:val="auto"/>
                <w:sz w:val="24"/>
                <w:szCs w:val="24"/>
                <w:lang w:val="en-US" w:eastAsia="zh-CN"/>
              </w:rPr>
              <w:t>巴南区李家沱西流沱四村巨星花园A区182栋负一楼后勤部综合室</w:t>
            </w:r>
            <w:r>
              <w:rPr>
                <w:rFonts w:hint="default" w:ascii="Times New Roman" w:hAnsi="Times New Roman" w:eastAsia="方正仿宋_GBK" w:cs="Times New Roman"/>
                <w:bCs/>
                <w:color w:val="auto"/>
                <w:sz w:val="24"/>
                <w:szCs w:val="24"/>
              </w:rPr>
              <w:t xml:space="preserve">                  </w:t>
            </w:r>
          </w:p>
        </w:tc>
      </w:tr>
      <w:tr w14:paraId="124B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28" w:type="dxa"/>
            <w:vMerge w:val="continue"/>
          </w:tcPr>
          <w:p w14:paraId="139B2C0C">
            <w:pPr>
              <w:snapToGrid w:val="0"/>
              <w:spacing w:line="370" w:lineRule="exact"/>
              <w:jc w:val="left"/>
              <w:rPr>
                <w:rFonts w:asciiTheme="minorEastAsia" w:hAnsiTheme="minorEastAsia" w:eastAsiaTheme="minorEastAsia" w:cstheme="minorEastAsia"/>
                <w:bCs/>
                <w:color w:val="auto"/>
                <w:sz w:val="24"/>
                <w:szCs w:val="24"/>
              </w:rPr>
            </w:pPr>
          </w:p>
        </w:tc>
        <w:tc>
          <w:tcPr>
            <w:tcW w:w="1769" w:type="dxa"/>
            <w:vMerge w:val="continue"/>
          </w:tcPr>
          <w:p w14:paraId="0E6616A1">
            <w:pPr>
              <w:snapToGrid w:val="0"/>
              <w:spacing w:line="370" w:lineRule="exact"/>
              <w:jc w:val="left"/>
              <w:rPr>
                <w:rFonts w:hint="default" w:ascii="Times New Roman" w:hAnsi="Times New Roman" w:eastAsia="方正仿宋_GBK" w:cs="Times New Roman"/>
                <w:bCs/>
                <w:color w:val="auto"/>
                <w:sz w:val="24"/>
                <w:szCs w:val="24"/>
              </w:rPr>
            </w:pPr>
          </w:p>
        </w:tc>
        <w:tc>
          <w:tcPr>
            <w:tcW w:w="7254" w:type="dxa"/>
            <w:vAlign w:val="center"/>
          </w:tcPr>
          <w:p w14:paraId="381EEE79">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Cs/>
                <w:color w:val="auto"/>
                <w:sz w:val="24"/>
                <w:szCs w:val="24"/>
              </w:rPr>
            </w:pPr>
            <w:r>
              <w:rPr>
                <w:rFonts w:hint="eastAsia" w:ascii="Times New Roman" w:hAnsi="Times New Roman" w:eastAsia="方正仿宋_GBK" w:cs="Times New Roman"/>
                <w:bCs/>
                <w:color w:val="auto"/>
                <w:sz w:val="24"/>
                <w:szCs w:val="24"/>
                <w:lang w:val="en-US" w:eastAsia="zh-CN"/>
              </w:rPr>
              <w:t>比选</w:t>
            </w:r>
            <w:r>
              <w:rPr>
                <w:rFonts w:hint="default" w:ascii="Times New Roman" w:hAnsi="Times New Roman" w:eastAsia="方正仿宋_GBK" w:cs="Times New Roman"/>
                <w:bCs/>
                <w:color w:val="auto"/>
                <w:sz w:val="24"/>
                <w:szCs w:val="24"/>
              </w:rPr>
              <w:t>时间：</w:t>
            </w:r>
            <w:r>
              <w:rPr>
                <w:rFonts w:hint="eastAsia" w:ascii="Times New Roman" w:hAnsi="Times New Roman" w:eastAsia="方正仿宋_GBK" w:cs="Times New Roman"/>
                <w:bCs/>
                <w:color w:val="auto"/>
                <w:sz w:val="24"/>
                <w:szCs w:val="24"/>
                <w:lang w:val="en-US" w:eastAsia="zh-CN"/>
              </w:rPr>
              <w:t>2025</w:t>
            </w:r>
            <w:r>
              <w:rPr>
                <w:rFonts w:hint="default" w:ascii="Times New Roman" w:hAnsi="Times New Roman" w:eastAsia="方正仿宋_GBK" w:cs="Times New Roman"/>
                <w:bCs/>
                <w:color w:val="auto"/>
                <w:sz w:val="24"/>
                <w:szCs w:val="24"/>
              </w:rPr>
              <w:t>年</w:t>
            </w:r>
            <w:r>
              <w:rPr>
                <w:rFonts w:hint="eastAsia" w:ascii="Times New Roman" w:hAnsi="Times New Roman" w:eastAsia="方正仿宋_GBK" w:cs="Times New Roman"/>
                <w:bCs/>
                <w:color w:val="auto"/>
                <w:sz w:val="24"/>
                <w:szCs w:val="24"/>
                <w:lang w:val="en-US" w:eastAsia="zh-CN"/>
              </w:rPr>
              <w:t>9</w:t>
            </w:r>
            <w:r>
              <w:rPr>
                <w:rFonts w:hint="default" w:ascii="Times New Roman" w:hAnsi="Times New Roman" w:eastAsia="方正仿宋_GBK" w:cs="Times New Roman"/>
                <w:bCs/>
                <w:color w:val="auto"/>
                <w:sz w:val="24"/>
                <w:szCs w:val="24"/>
              </w:rPr>
              <w:t>月</w:t>
            </w:r>
            <w:r>
              <w:rPr>
                <w:rFonts w:hint="eastAsia" w:ascii="Times New Roman" w:hAnsi="Times New Roman" w:eastAsia="方正仿宋_GBK" w:cs="Times New Roman"/>
                <w:bCs/>
                <w:color w:val="auto"/>
                <w:sz w:val="24"/>
                <w:szCs w:val="24"/>
                <w:lang w:val="en-US" w:eastAsia="zh-CN"/>
              </w:rPr>
              <w:t>19</w:t>
            </w:r>
            <w:r>
              <w:rPr>
                <w:rFonts w:hint="default" w:ascii="Times New Roman" w:hAnsi="Times New Roman" w:eastAsia="方正仿宋_GBK" w:cs="Times New Roman"/>
                <w:bCs/>
                <w:color w:val="auto"/>
                <w:sz w:val="24"/>
                <w:szCs w:val="24"/>
              </w:rPr>
              <w:t>日</w:t>
            </w:r>
            <w:r>
              <w:rPr>
                <w:rFonts w:hint="eastAsia" w:ascii="Times New Roman" w:hAnsi="Times New Roman" w:eastAsia="方正仿宋_GBK" w:cs="Times New Roman"/>
                <w:bCs/>
                <w:color w:val="auto"/>
                <w:sz w:val="24"/>
                <w:szCs w:val="24"/>
                <w:lang w:val="en-US" w:eastAsia="zh-CN"/>
              </w:rPr>
              <w:t>15:30</w:t>
            </w:r>
            <w:r>
              <w:rPr>
                <w:rFonts w:hint="eastAsia" w:ascii="Times New Roman" w:hAnsi="Times New Roman" w:eastAsia="方正仿宋_GBK" w:cs="Times New Roman"/>
                <w:bCs/>
                <w:color w:val="auto"/>
                <w:sz w:val="24"/>
                <w:szCs w:val="24"/>
                <w:lang w:eastAsia="zh-CN"/>
              </w:rPr>
              <w:t>（</w:t>
            </w:r>
            <w:r>
              <w:rPr>
                <w:rFonts w:hint="eastAsia" w:ascii="Times New Roman" w:hAnsi="Times New Roman" w:eastAsia="方正仿宋_GBK" w:cs="Times New Roman"/>
                <w:bCs/>
                <w:color w:val="auto"/>
                <w:sz w:val="24"/>
                <w:szCs w:val="24"/>
                <w:lang w:val="en-US" w:eastAsia="zh-CN"/>
              </w:rPr>
              <w:t>暂定，以招标方通知为准</w:t>
            </w:r>
            <w:r>
              <w:rPr>
                <w:rFonts w:hint="eastAsia" w:ascii="Times New Roman" w:hAnsi="Times New Roman" w:eastAsia="方正仿宋_GBK" w:cs="Times New Roman"/>
                <w:bCs/>
                <w:color w:val="auto"/>
                <w:sz w:val="24"/>
                <w:szCs w:val="24"/>
                <w:lang w:eastAsia="zh-CN"/>
              </w:rPr>
              <w:t>）</w:t>
            </w:r>
            <w:r>
              <w:rPr>
                <w:rFonts w:hint="default" w:ascii="Times New Roman" w:hAnsi="Times New Roman" w:eastAsia="方正仿宋_GBK" w:cs="Times New Roman"/>
                <w:bCs/>
                <w:color w:val="auto"/>
                <w:sz w:val="24"/>
                <w:szCs w:val="24"/>
              </w:rPr>
              <w:t xml:space="preserve"> </w:t>
            </w:r>
          </w:p>
        </w:tc>
      </w:tr>
    </w:tbl>
    <w:p w14:paraId="54842D38">
      <w:pPr>
        <w:spacing w:line="1200" w:lineRule="exact"/>
        <w:rPr>
          <w:rStyle w:val="19"/>
          <w:rFonts w:asciiTheme="minorEastAsia" w:hAnsiTheme="minorEastAsia" w:eastAsiaTheme="minorEastAsia" w:cstheme="minorEastAsia"/>
          <w:color w:val="auto"/>
          <w:sz w:val="24"/>
          <w:szCs w:val="24"/>
        </w:rPr>
        <w:sectPr>
          <w:footerReference r:id="rId7" w:type="first"/>
          <w:headerReference r:id="rId3" w:type="default"/>
          <w:footerReference r:id="rId5" w:type="default"/>
          <w:headerReference r:id="rId4" w:type="even"/>
          <w:footerReference r:id="rId6" w:type="even"/>
          <w:pgSz w:w="11906" w:h="16838"/>
          <w:pgMar w:top="1984" w:right="1446" w:bottom="1644" w:left="1446"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p>
    <w:p w14:paraId="1E6DBD2E">
      <w:pPr>
        <w:spacing w:line="360" w:lineRule="auto"/>
        <w:jc w:val="center"/>
        <w:rPr>
          <w:rFonts w:hint="default" w:ascii="方正黑体_GBK" w:hAnsi="方正黑体_GBK" w:eastAsia="方正黑体_GBK" w:cs="方正黑体_GBK"/>
          <w:b/>
          <w:color w:val="auto"/>
          <w:sz w:val="32"/>
          <w:szCs w:val="32"/>
          <w:lang w:val="en-US" w:eastAsia="zh-CN"/>
        </w:rPr>
      </w:pPr>
      <w:r>
        <w:rPr>
          <w:rFonts w:hint="eastAsia" w:ascii="方正黑体_GBK" w:hAnsi="方正黑体_GBK" w:eastAsia="方正黑体_GBK" w:cs="方正黑体_GBK"/>
          <w:b/>
          <w:color w:val="auto"/>
          <w:sz w:val="32"/>
          <w:szCs w:val="32"/>
        </w:rPr>
        <w:t xml:space="preserve">第一部分  </w:t>
      </w:r>
      <w:r>
        <w:rPr>
          <w:rFonts w:hint="eastAsia" w:ascii="方正黑体_GBK" w:hAnsi="方正黑体_GBK" w:eastAsia="方正黑体_GBK" w:cs="方正黑体_GBK"/>
          <w:b/>
          <w:color w:val="auto"/>
          <w:sz w:val="32"/>
          <w:szCs w:val="32"/>
          <w:lang w:val="en-US" w:eastAsia="zh-CN"/>
        </w:rPr>
        <w:t>比选公告</w:t>
      </w:r>
    </w:p>
    <w:p w14:paraId="7D84B65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auto"/>
          <w:sz w:val="24"/>
          <w:szCs w:val="24"/>
        </w:rPr>
      </w:pPr>
      <w:bookmarkStart w:id="0" w:name="_Toc525031548"/>
      <w:bookmarkStart w:id="1" w:name="_Toc334775607"/>
      <w:bookmarkStart w:id="2" w:name="_Toc334427988"/>
      <w:bookmarkStart w:id="3" w:name="_Toc331172584"/>
      <w:bookmarkStart w:id="4" w:name="_Toc324777166"/>
      <w:bookmarkStart w:id="5" w:name="_Toc331409472"/>
      <w:bookmarkStart w:id="6" w:name="_Toc286938406"/>
      <w:bookmarkStart w:id="7" w:name="_Toc331172854"/>
      <w:bookmarkStart w:id="8" w:name="_Toc331416337"/>
      <w:bookmarkStart w:id="9" w:name="_Toc326595972"/>
      <w:bookmarkStart w:id="10" w:name="_Toc331172955"/>
      <w:bookmarkStart w:id="11" w:name="_Toc425865933"/>
      <w:bookmarkStart w:id="12" w:name="_Toc326604677"/>
      <w:bookmarkStart w:id="13" w:name="_Toc286938793"/>
      <w:bookmarkStart w:id="14" w:name="_Toc331164485"/>
      <w:bookmarkStart w:id="15" w:name="_Toc331165053"/>
      <w:bookmarkStart w:id="16" w:name="_Toc326608168"/>
      <w:bookmarkStart w:id="17" w:name="_Toc326609080"/>
      <w:bookmarkStart w:id="18" w:name="_Toc331165570"/>
      <w:bookmarkStart w:id="19" w:name="_Toc326608443"/>
      <w:bookmarkStart w:id="20" w:name="_Toc326608304"/>
      <w:bookmarkStart w:id="21" w:name="_Toc331165212"/>
      <w:bookmarkStart w:id="22" w:name="_Toc331164895"/>
      <w:bookmarkStart w:id="23" w:name="_Toc325115885"/>
      <w:r>
        <w:rPr>
          <w:rFonts w:hint="eastAsia" w:ascii="方正仿宋_GBK" w:hAnsi="方正仿宋_GBK" w:eastAsia="方正仿宋_GBK" w:cs="方正仿宋_GBK"/>
          <w:color w:val="auto"/>
          <w:sz w:val="24"/>
          <w:szCs w:val="24"/>
        </w:rPr>
        <w:t>各</w:t>
      </w:r>
      <w:r>
        <w:rPr>
          <w:rFonts w:hint="default" w:ascii="Times New Roman" w:hAnsi="Times New Roman" w:eastAsia="方正仿宋_GBK" w:cs="Times New Roman"/>
          <w:color w:val="auto"/>
          <w:kern w:val="0"/>
          <w:sz w:val="24"/>
          <w:szCs w:val="24"/>
          <w:highlight w:val="none"/>
          <w:lang w:val="en-US" w:eastAsia="zh-CN"/>
        </w:rPr>
        <w:t>单位</w:t>
      </w:r>
      <w:r>
        <w:rPr>
          <w:rFonts w:hint="eastAsia" w:ascii="方正仿宋_GBK" w:hAnsi="方正仿宋_GBK" w:eastAsia="方正仿宋_GBK" w:cs="方正仿宋_GBK"/>
          <w:color w:val="auto"/>
          <w:sz w:val="24"/>
          <w:szCs w:val="24"/>
        </w:rPr>
        <w:t>：</w:t>
      </w:r>
    </w:p>
    <w:p w14:paraId="107C889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stheme="minorEastAsia"/>
          <w:bCs/>
          <w:color w:val="auto"/>
          <w:sz w:val="24"/>
          <w:szCs w:val="24"/>
        </w:rPr>
      </w:pPr>
      <w:r>
        <w:rPr>
          <w:rFonts w:hint="eastAsia" w:eastAsia="方正仿宋_GBK" w:cs="Times New Roman"/>
          <w:color w:val="auto"/>
          <w:kern w:val="0"/>
          <w:sz w:val="24"/>
          <w:szCs w:val="24"/>
          <w:highlight w:val="none"/>
          <w:lang w:val="en-US" w:eastAsia="zh-CN"/>
        </w:rPr>
        <w:t>巨星</w:t>
      </w:r>
      <w:r>
        <w:rPr>
          <w:rFonts w:hint="default" w:ascii="Times New Roman" w:hAnsi="Times New Roman" w:eastAsia="方正仿宋_GBK" w:cs="Times New Roman"/>
          <w:color w:val="auto"/>
          <w:kern w:val="0"/>
          <w:sz w:val="24"/>
          <w:szCs w:val="24"/>
          <w:highlight w:val="none"/>
          <w:lang w:val="en-US" w:eastAsia="zh-CN"/>
        </w:rPr>
        <w:t>花园A区</w:t>
      </w:r>
      <w:r>
        <w:rPr>
          <w:rFonts w:hint="eastAsia" w:ascii="Times New Roman" w:hAnsi="Times New Roman" w:eastAsia="方正仿宋_GBK" w:cs="Times New Roman"/>
          <w:color w:val="auto"/>
          <w:kern w:val="0"/>
          <w:sz w:val="24"/>
          <w:szCs w:val="24"/>
          <w:highlight w:val="none"/>
          <w:lang w:val="en-US" w:eastAsia="zh-CN"/>
        </w:rPr>
        <w:t>182栋-184栋电梯维护保养</w:t>
      </w:r>
      <w:r>
        <w:rPr>
          <w:rFonts w:hint="default" w:ascii="Times New Roman" w:hAnsi="Times New Roman" w:eastAsia="方正仿宋_GBK" w:cs="Times New Roman"/>
          <w:color w:val="auto"/>
          <w:kern w:val="0"/>
          <w:sz w:val="24"/>
          <w:szCs w:val="24"/>
          <w:highlight w:val="none"/>
          <w:lang w:val="en-US" w:eastAsia="zh-CN"/>
        </w:rPr>
        <w:t>服务外包采购项目现进行公开比选，诚挚公开邀请有意愿的参选单位参与</w:t>
      </w:r>
      <w:r>
        <w:rPr>
          <w:rFonts w:hint="eastAsia" w:ascii="方正仿宋_GBK" w:hAnsi="方正仿宋_GBK" w:eastAsia="方正仿宋_GBK" w:cs="方正仿宋_GBK"/>
          <w:bCs/>
          <w:color w:val="auto"/>
          <w:sz w:val="24"/>
          <w:szCs w:val="24"/>
        </w:rPr>
        <w:t>。</w:t>
      </w:r>
    </w:p>
    <w:p w14:paraId="3DFCFA5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方正楷体_GBK" w:hAnsi="方正楷体_GBK" w:eastAsia="方正楷体_GBK" w:cs="方正楷体_GBK"/>
          <w:b/>
          <w:bCs/>
          <w:color w:val="auto"/>
          <w:sz w:val="24"/>
          <w:szCs w:val="24"/>
          <w:lang w:eastAsia="zh-CN"/>
        </w:rPr>
      </w:pPr>
      <w:r>
        <w:rPr>
          <w:rFonts w:hint="eastAsia" w:ascii="方正黑体_GBK" w:hAnsi="方正黑体_GBK" w:eastAsia="方正黑体_GBK" w:cs="方正黑体_GBK"/>
          <w:b w:val="0"/>
          <w:bCs/>
          <w:color w:val="auto"/>
          <w:kern w:val="2"/>
          <w:sz w:val="24"/>
          <w:szCs w:val="24"/>
          <w:lang w:val="en-US" w:eastAsia="zh-CN" w:bidi="ar-SA"/>
        </w:rPr>
        <w:t>一、</w:t>
      </w:r>
      <w:r>
        <w:rPr>
          <w:rFonts w:hint="eastAsia" w:ascii="方正黑体_GBK" w:hAnsi="方正黑体_GBK" w:eastAsia="方正黑体_GBK" w:cs="方正黑体_GBK"/>
          <w:b w:val="0"/>
          <w:bCs/>
          <w:color w:val="auto"/>
          <w:sz w:val="24"/>
          <w:szCs w:val="24"/>
        </w:rPr>
        <w:t>招标项目内容</w:t>
      </w:r>
    </w:p>
    <w:p w14:paraId="3B70C89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lang w:val="en-US" w:eastAsia="zh-CN"/>
        </w:rPr>
        <w:t>1.</w:t>
      </w:r>
      <w:r>
        <w:rPr>
          <w:rFonts w:hint="default" w:ascii="Times New Roman" w:hAnsi="Times New Roman" w:eastAsia="方正仿宋_GBK" w:cs="Times New Roman"/>
          <w:color w:val="auto"/>
          <w:sz w:val="24"/>
          <w:szCs w:val="24"/>
          <w:lang w:eastAsia="zh-CN"/>
        </w:rPr>
        <w:t>项目名称</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巨星花园A</w:t>
      </w:r>
      <w:r>
        <w:rPr>
          <w:rFonts w:hint="default" w:ascii="Times New Roman" w:hAnsi="Times New Roman" w:eastAsia="方正仿宋_GBK" w:cs="Times New Roman"/>
          <w:color w:val="auto"/>
          <w:sz w:val="24"/>
          <w:szCs w:val="24"/>
          <w:lang w:eastAsia="zh-CN"/>
        </w:rPr>
        <w:t>区</w:t>
      </w:r>
      <w:r>
        <w:rPr>
          <w:rFonts w:hint="eastAsia" w:ascii="Times New Roman" w:hAnsi="Times New Roman" w:eastAsia="方正仿宋_GBK" w:cs="Times New Roman"/>
          <w:color w:val="auto"/>
          <w:sz w:val="24"/>
          <w:szCs w:val="24"/>
          <w:lang w:eastAsia="zh-CN"/>
        </w:rPr>
        <w:t>182栋-184栋</w:t>
      </w:r>
      <w:r>
        <w:rPr>
          <w:rFonts w:hint="default" w:ascii="Times New Roman" w:hAnsi="Times New Roman" w:eastAsia="方正仿宋_GBK" w:cs="Times New Roman"/>
          <w:color w:val="auto"/>
          <w:sz w:val="24"/>
          <w:szCs w:val="24"/>
        </w:rPr>
        <w:t>电梯维护保养</w:t>
      </w:r>
      <w:r>
        <w:rPr>
          <w:rFonts w:hint="default" w:ascii="Times New Roman" w:hAnsi="Times New Roman" w:eastAsia="方正仿宋_GBK" w:cs="Times New Roman"/>
          <w:color w:val="auto"/>
          <w:sz w:val="24"/>
          <w:szCs w:val="24"/>
          <w:lang w:eastAsia="zh-CN"/>
        </w:rPr>
        <w:t>服务外包采购项目</w:t>
      </w:r>
      <w:r>
        <w:rPr>
          <w:rFonts w:hint="eastAsia" w:ascii="Times New Roman" w:hAnsi="Times New Roman" w:eastAsia="方正仿宋_GBK" w:cs="Times New Roman"/>
          <w:color w:val="auto"/>
          <w:sz w:val="24"/>
          <w:szCs w:val="24"/>
          <w:lang w:eastAsia="zh-CN"/>
        </w:rPr>
        <w:t>。</w:t>
      </w:r>
    </w:p>
    <w:p w14:paraId="3EF632F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2</w:t>
      </w:r>
      <w:r>
        <w:rPr>
          <w:rFonts w:hint="default"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lang w:eastAsia="zh-CN"/>
        </w:rPr>
        <w:t>项目地点</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eastAsia="zh-CN"/>
        </w:rPr>
        <w:t>巴南区李家沱西流沱四村巨星花园</w:t>
      </w:r>
      <w:r>
        <w:rPr>
          <w:rFonts w:hint="default" w:ascii="Times New Roman" w:hAnsi="Times New Roman" w:eastAsia="方正仿宋_GBK" w:cs="Times New Roman"/>
          <w:color w:val="auto"/>
          <w:sz w:val="24"/>
          <w:szCs w:val="24"/>
          <w:lang w:val="en-US" w:eastAsia="zh-CN"/>
        </w:rPr>
        <w:t>A区</w:t>
      </w:r>
      <w:r>
        <w:rPr>
          <w:rFonts w:hint="eastAsia" w:ascii="Times New Roman" w:hAnsi="Times New Roman" w:eastAsia="方正仿宋_GBK" w:cs="Times New Roman"/>
          <w:color w:val="auto"/>
          <w:sz w:val="24"/>
          <w:szCs w:val="24"/>
          <w:lang w:val="en-US" w:eastAsia="zh-CN"/>
        </w:rPr>
        <w:t>。</w:t>
      </w:r>
    </w:p>
    <w:p w14:paraId="379C76E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3.</w:t>
      </w:r>
      <w:r>
        <w:rPr>
          <w:rFonts w:hint="default" w:ascii="Times New Roman" w:hAnsi="Times New Roman" w:eastAsia="方正仿宋_GBK" w:cs="Times New Roman"/>
          <w:color w:val="auto"/>
          <w:sz w:val="24"/>
          <w:szCs w:val="24"/>
        </w:rPr>
        <w:t>服务期限</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合作期限为</w:t>
      </w:r>
      <w:r>
        <w:rPr>
          <w:rFonts w:hint="eastAsia" w:ascii="Times New Roman" w:hAnsi="Times New Roman" w:eastAsia="方正仿宋_GBK" w:cs="Times New Roman"/>
          <w:color w:val="auto"/>
          <w:sz w:val="24"/>
          <w:szCs w:val="24"/>
          <w:lang w:val="en-US" w:eastAsia="zh-CN"/>
        </w:rPr>
        <w:t>3</w:t>
      </w:r>
      <w:r>
        <w:rPr>
          <w:rFonts w:hint="default" w:ascii="Times New Roman" w:hAnsi="Times New Roman" w:eastAsia="方正仿宋_GBK" w:cs="Times New Roman"/>
          <w:color w:val="auto"/>
          <w:sz w:val="24"/>
          <w:szCs w:val="24"/>
          <w:lang w:val="en-US" w:eastAsia="zh-CN"/>
        </w:rPr>
        <w:t>年</w:t>
      </w:r>
      <w:r>
        <w:rPr>
          <w:rFonts w:hint="eastAsia" w:ascii="Times New Roman" w:hAnsi="Times New Roman" w:eastAsia="方正仿宋_GBK" w:cs="Times New Roman"/>
          <w:color w:val="auto"/>
          <w:sz w:val="24"/>
          <w:szCs w:val="24"/>
          <w:lang w:val="en-US" w:eastAsia="zh-CN"/>
        </w:rPr>
        <w:t>-3年零3个月不等，具体期限情况如下：</w:t>
      </w:r>
    </w:p>
    <w:p w14:paraId="5C6340E5">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（1）182栋1号、184栋1号电梯，共计2台，合作时间</w:t>
      </w:r>
      <w:r>
        <w:rPr>
          <w:rFonts w:hint="default" w:ascii="Times New Roman" w:hAnsi="Times New Roman" w:eastAsia="方正仿宋_GBK" w:cs="Times New Roman"/>
          <w:color w:val="auto"/>
          <w:sz w:val="24"/>
          <w:szCs w:val="24"/>
          <w:lang w:val="en-US" w:eastAsia="zh-CN"/>
        </w:rPr>
        <w:t>从202</w:t>
      </w:r>
      <w:r>
        <w:rPr>
          <w:rFonts w:hint="eastAsia" w:ascii="Times New Roman" w:hAnsi="Times New Roman" w:eastAsia="方正仿宋_GBK" w:cs="Times New Roman"/>
          <w:color w:val="auto"/>
          <w:sz w:val="24"/>
          <w:szCs w:val="24"/>
          <w:lang w:val="en-US" w:eastAsia="zh-CN"/>
        </w:rPr>
        <w:t>5</w:t>
      </w:r>
      <w:r>
        <w:rPr>
          <w:rFonts w:hint="default" w:ascii="Times New Roman" w:hAnsi="Times New Roman" w:eastAsia="方正仿宋_GBK" w:cs="Times New Roman"/>
          <w:color w:val="auto"/>
          <w:sz w:val="24"/>
          <w:szCs w:val="24"/>
          <w:lang w:val="en-US" w:eastAsia="zh-CN"/>
        </w:rPr>
        <w:t>年</w:t>
      </w:r>
      <w:r>
        <w:rPr>
          <w:rFonts w:hint="eastAsia" w:ascii="Times New Roman" w:hAnsi="Times New Roman" w:eastAsia="方正仿宋_GBK" w:cs="Times New Roman"/>
          <w:color w:val="auto"/>
          <w:sz w:val="24"/>
          <w:szCs w:val="24"/>
          <w:lang w:val="en-US" w:eastAsia="zh-CN"/>
        </w:rPr>
        <w:t>9</w:t>
      </w:r>
      <w:r>
        <w:rPr>
          <w:rFonts w:hint="default" w:ascii="Times New Roman" w:hAnsi="Times New Roman" w:eastAsia="方正仿宋_GBK" w:cs="Times New Roman"/>
          <w:color w:val="auto"/>
          <w:sz w:val="24"/>
          <w:szCs w:val="24"/>
          <w:lang w:val="en-US" w:eastAsia="zh-CN"/>
        </w:rPr>
        <w:t>月</w:t>
      </w:r>
      <w:r>
        <w:rPr>
          <w:rFonts w:hint="eastAsia" w:ascii="Times New Roman" w:hAnsi="Times New Roman" w:eastAsia="方正仿宋_GBK" w:cs="Times New Roman"/>
          <w:color w:val="auto"/>
          <w:sz w:val="24"/>
          <w:szCs w:val="24"/>
          <w:lang w:val="en-US" w:eastAsia="zh-CN"/>
        </w:rPr>
        <w:t>28</w:t>
      </w:r>
      <w:r>
        <w:rPr>
          <w:rFonts w:hint="default" w:ascii="Times New Roman" w:hAnsi="Times New Roman" w:eastAsia="方正仿宋_GBK" w:cs="Times New Roman"/>
          <w:color w:val="auto"/>
          <w:sz w:val="24"/>
          <w:szCs w:val="24"/>
          <w:lang w:val="en-US" w:eastAsia="zh-CN"/>
        </w:rPr>
        <w:t>日起—202</w:t>
      </w:r>
      <w:r>
        <w:rPr>
          <w:rFonts w:hint="eastAsia" w:ascii="Times New Roman" w:hAnsi="Times New Roman" w:eastAsia="方正仿宋_GBK" w:cs="Times New Roman"/>
          <w:color w:val="auto"/>
          <w:sz w:val="24"/>
          <w:szCs w:val="24"/>
          <w:lang w:val="en-US" w:eastAsia="zh-CN"/>
        </w:rPr>
        <w:t>8</w:t>
      </w:r>
      <w:r>
        <w:rPr>
          <w:rFonts w:hint="default" w:ascii="Times New Roman" w:hAnsi="Times New Roman" w:eastAsia="方正仿宋_GBK" w:cs="Times New Roman"/>
          <w:color w:val="auto"/>
          <w:sz w:val="24"/>
          <w:szCs w:val="24"/>
          <w:lang w:val="en-US" w:eastAsia="zh-CN"/>
        </w:rPr>
        <w:t>年</w:t>
      </w:r>
      <w:r>
        <w:rPr>
          <w:rFonts w:hint="eastAsia" w:ascii="Times New Roman" w:hAnsi="Times New Roman" w:eastAsia="方正仿宋_GBK" w:cs="Times New Roman"/>
          <w:color w:val="auto"/>
          <w:sz w:val="24"/>
          <w:szCs w:val="24"/>
          <w:lang w:val="en-US" w:eastAsia="zh-CN"/>
        </w:rPr>
        <w:t>12</w:t>
      </w:r>
      <w:r>
        <w:rPr>
          <w:rFonts w:hint="default" w:ascii="Times New Roman" w:hAnsi="Times New Roman" w:eastAsia="方正仿宋_GBK" w:cs="Times New Roman"/>
          <w:color w:val="auto"/>
          <w:sz w:val="24"/>
          <w:szCs w:val="24"/>
          <w:lang w:val="en-US" w:eastAsia="zh-CN"/>
        </w:rPr>
        <w:t>月</w:t>
      </w:r>
      <w:r>
        <w:rPr>
          <w:rFonts w:hint="eastAsia" w:ascii="Times New Roman" w:hAnsi="Times New Roman" w:eastAsia="方正仿宋_GBK" w:cs="Times New Roman"/>
          <w:color w:val="auto"/>
          <w:sz w:val="24"/>
          <w:szCs w:val="24"/>
          <w:lang w:val="en-US" w:eastAsia="zh-CN"/>
        </w:rPr>
        <w:t>31</w:t>
      </w:r>
      <w:r>
        <w:rPr>
          <w:rFonts w:hint="default" w:ascii="Times New Roman" w:hAnsi="Times New Roman" w:eastAsia="方正仿宋_GBK" w:cs="Times New Roman"/>
          <w:color w:val="auto"/>
          <w:sz w:val="24"/>
          <w:szCs w:val="24"/>
          <w:lang w:val="en-US" w:eastAsia="zh-CN"/>
        </w:rPr>
        <w:t>日止</w:t>
      </w:r>
      <w:r>
        <w:rPr>
          <w:rFonts w:hint="eastAsia" w:ascii="Times New Roman" w:hAnsi="Times New Roman" w:eastAsia="方正仿宋_GBK" w:cs="Times New Roman"/>
          <w:color w:val="auto"/>
          <w:sz w:val="24"/>
          <w:szCs w:val="24"/>
          <w:lang w:val="en-US" w:eastAsia="zh-CN"/>
        </w:rPr>
        <w:t>。</w:t>
      </w:r>
    </w:p>
    <w:p w14:paraId="494110F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（2）182栋2号、183栋3号、184栋2号电梯，共计3台，合作时间从2025年11月8日起—2028年12月31日止。</w:t>
      </w:r>
    </w:p>
    <w:p w14:paraId="32640A5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（3）183栋1-2号电梯，共计2台，合作时间从2026年1月1日起—2028年12月31日止</w:t>
      </w:r>
      <w:r>
        <w:rPr>
          <w:rFonts w:hint="default" w:ascii="Times New Roman" w:hAnsi="Times New Roman" w:eastAsia="方正仿宋_GBK" w:cs="Times New Roman"/>
          <w:color w:val="auto"/>
          <w:sz w:val="24"/>
          <w:szCs w:val="24"/>
          <w:lang w:val="en-US" w:eastAsia="zh-CN"/>
        </w:rPr>
        <w:t>。</w:t>
      </w:r>
    </w:p>
    <w:p w14:paraId="6ED665D9">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80" w:firstLineChars="200"/>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项目</w:t>
      </w:r>
      <w:r>
        <w:rPr>
          <w:rFonts w:hint="default" w:ascii="Times New Roman" w:hAnsi="Times New Roman" w:eastAsia="方正仿宋_GBK" w:cs="Times New Roman"/>
          <w:color w:val="auto"/>
          <w:sz w:val="24"/>
          <w:szCs w:val="24"/>
          <w:lang w:eastAsia="zh-CN"/>
        </w:rPr>
        <w:t>概况</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eastAsia="zh-CN"/>
        </w:rPr>
        <w:t>巨星花园</w:t>
      </w:r>
      <w:r>
        <w:rPr>
          <w:rFonts w:hint="eastAsia" w:ascii="Times New Roman" w:hAnsi="Times New Roman" w:eastAsia="方正仿宋_GBK" w:cs="Times New Roman"/>
          <w:color w:val="auto"/>
          <w:sz w:val="24"/>
          <w:szCs w:val="24"/>
          <w:lang w:val="en-US" w:eastAsia="zh-CN"/>
        </w:rPr>
        <w:t>A区182栋-184栋</w:t>
      </w:r>
      <w:r>
        <w:rPr>
          <w:rFonts w:hint="default" w:ascii="Times New Roman" w:hAnsi="Times New Roman" w:eastAsia="方正仿宋_GBK" w:cs="Times New Roman"/>
          <w:color w:val="auto"/>
          <w:sz w:val="24"/>
          <w:szCs w:val="24"/>
          <w:lang w:eastAsia="zh-CN"/>
        </w:rPr>
        <w:t>共配备</w:t>
      </w:r>
      <w:r>
        <w:rPr>
          <w:rFonts w:hint="eastAsia" w:ascii="Times New Roman" w:hAnsi="Times New Roman" w:eastAsia="方正仿宋_GBK" w:cs="Times New Roman"/>
          <w:color w:val="auto"/>
          <w:sz w:val="24"/>
          <w:szCs w:val="24"/>
          <w:lang w:val="en-US" w:eastAsia="zh-CN"/>
        </w:rPr>
        <w:t>7</w:t>
      </w:r>
      <w:r>
        <w:rPr>
          <w:rFonts w:hint="default" w:ascii="Times New Roman" w:hAnsi="Times New Roman" w:eastAsia="方正仿宋_GBK" w:cs="Times New Roman"/>
          <w:color w:val="auto"/>
          <w:sz w:val="24"/>
          <w:szCs w:val="24"/>
          <w:lang w:eastAsia="zh-CN"/>
        </w:rPr>
        <w:t>台电梯，</w:t>
      </w:r>
      <w:r>
        <w:rPr>
          <w:rFonts w:hint="eastAsia" w:ascii="Times New Roman" w:hAnsi="Times New Roman" w:eastAsia="方正仿宋_GBK" w:cs="Times New Roman"/>
          <w:color w:val="auto"/>
          <w:sz w:val="24"/>
          <w:szCs w:val="24"/>
          <w:lang w:eastAsia="zh-CN"/>
        </w:rPr>
        <w:t>电梯型号：</w:t>
      </w:r>
      <w:r>
        <w:rPr>
          <w:rFonts w:hint="eastAsia" w:ascii="Times New Roman" w:hAnsi="Times New Roman" w:eastAsia="方正仿宋_GBK" w:cs="Times New Roman"/>
          <w:color w:val="auto"/>
          <w:sz w:val="24"/>
          <w:szCs w:val="24"/>
          <w:lang w:val="en-US" w:eastAsia="zh-CN"/>
        </w:rPr>
        <w:t>PT13/20-19，层站门数：29层29站29门4台，31层31站31门3台，共计7台。</w:t>
      </w:r>
    </w:p>
    <w:p w14:paraId="2D689F57">
      <w:pPr>
        <w:keepNext w:val="0"/>
        <w:keepLines w:val="0"/>
        <w:pageBreakBefore w:val="0"/>
        <w:widowControl w:val="0"/>
        <w:numPr>
          <w:numId w:val="0"/>
        </w:numPr>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5.合作方式：</w:t>
      </w:r>
      <w:r>
        <w:rPr>
          <w:rFonts w:hint="eastAsia" w:ascii="Times New Roman" w:hAnsi="Times New Roman" w:eastAsia="方正仿宋_GBK" w:cs="Times New Roman"/>
          <w:b w:val="0"/>
          <w:bCs w:val="0"/>
          <w:color w:val="auto"/>
          <w:sz w:val="24"/>
          <w:szCs w:val="24"/>
          <w:lang w:val="en-US" w:eastAsia="zh-CN"/>
        </w:rPr>
        <w:t>委托具有相关资质的维保单位</w:t>
      </w:r>
      <w:r>
        <w:rPr>
          <w:rFonts w:hint="eastAsia" w:ascii="Times New Roman" w:hAnsi="Times New Roman" w:eastAsia="方正仿宋_GBK" w:cs="Times New Roman"/>
          <w:color w:val="auto"/>
          <w:sz w:val="24"/>
          <w:szCs w:val="24"/>
          <w:lang w:val="en-US" w:eastAsia="zh-CN"/>
        </w:rPr>
        <w:t>，按电梯维护保养半包</w:t>
      </w:r>
      <w:r>
        <w:rPr>
          <w:rFonts w:hint="default" w:ascii="Times New Roman" w:hAnsi="Times New Roman" w:eastAsia="方正仿宋_GBK" w:cs="Times New Roman"/>
          <w:color w:val="auto"/>
          <w:sz w:val="24"/>
          <w:szCs w:val="24"/>
          <w:lang w:val="en-US" w:eastAsia="zh-CN"/>
        </w:rPr>
        <w:t>的方式</w:t>
      </w:r>
      <w:r>
        <w:rPr>
          <w:rFonts w:hint="eastAsia" w:ascii="Times New Roman" w:hAnsi="Times New Roman" w:eastAsia="方正仿宋_GBK" w:cs="Times New Roman"/>
          <w:color w:val="auto"/>
          <w:sz w:val="24"/>
          <w:szCs w:val="24"/>
          <w:lang w:val="en-US" w:eastAsia="zh-CN"/>
        </w:rPr>
        <w:t>进行。</w:t>
      </w:r>
    </w:p>
    <w:p w14:paraId="4B4283C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auto"/>
          <w:sz w:val="24"/>
          <w:szCs w:val="24"/>
          <w:lang w:val="zh-CN" w:eastAsia="zh-CN"/>
        </w:rPr>
      </w:pPr>
      <w:r>
        <w:rPr>
          <w:rFonts w:hint="eastAsia" w:ascii="Times New Roman" w:hAnsi="Times New Roman" w:eastAsia="方正黑体_GBK" w:cs="Times New Roman"/>
          <w:color w:val="auto"/>
          <w:sz w:val="24"/>
          <w:szCs w:val="24"/>
          <w:lang w:val="en-US" w:eastAsia="zh-CN"/>
        </w:rPr>
        <w:t>二</w:t>
      </w:r>
      <w:r>
        <w:rPr>
          <w:rFonts w:hint="default" w:ascii="Times New Roman" w:hAnsi="Times New Roman" w:eastAsia="方正黑体_GBK" w:cs="Times New Roman"/>
          <w:color w:val="auto"/>
          <w:sz w:val="24"/>
          <w:szCs w:val="24"/>
          <w:lang w:val="en-US" w:eastAsia="zh-CN"/>
        </w:rPr>
        <w:t>、</w:t>
      </w:r>
      <w:r>
        <w:rPr>
          <w:rFonts w:hint="eastAsia" w:ascii="Times New Roman" w:hAnsi="Times New Roman" w:eastAsia="方正黑体_GBK" w:cs="Times New Roman"/>
          <w:color w:val="auto"/>
          <w:sz w:val="24"/>
          <w:szCs w:val="24"/>
          <w:lang w:val="en-US" w:eastAsia="zh-CN"/>
        </w:rPr>
        <w:t>比选</w:t>
      </w:r>
      <w:r>
        <w:rPr>
          <w:rFonts w:hint="default" w:ascii="Times New Roman" w:hAnsi="Times New Roman" w:eastAsia="方正黑体_GBK" w:cs="Times New Roman"/>
          <w:color w:val="auto"/>
          <w:sz w:val="24"/>
          <w:szCs w:val="24"/>
          <w:lang w:val="zh-CN" w:eastAsia="zh-CN"/>
        </w:rPr>
        <w:t>单位</w:t>
      </w:r>
      <w:r>
        <w:rPr>
          <w:rFonts w:hint="eastAsia" w:ascii="Times New Roman" w:hAnsi="Times New Roman" w:eastAsia="方正黑体_GBK" w:cs="Times New Roman"/>
          <w:color w:val="auto"/>
          <w:sz w:val="24"/>
          <w:szCs w:val="24"/>
          <w:lang w:val="zh-CN" w:eastAsia="zh-CN"/>
        </w:rPr>
        <w:t>：</w:t>
      </w:r>
      <w:r>
        <w:rPr>
          <w:rFonts w:hint="eastAsia" w:ascii="Times New Roman" w:hAnsi="Times New Roman" w:eastAsia="方正仿宋_GBK" w:cs="Times New Roman"/>
          <w:color w:val="auto"/>
          <w:sz w:val="24"/>
          <w:szCs w:val="24"/>
          <w:lang w:val="en-US" w:eastAsia="zh-CN"/>
        </w:rPr>
        <w:t>重庆市种畜场</w:t>
      </w:r>
      <w:r>
        <w:rPr>
          <w:rFonts w:hint="default" w:ascii="Times New Roman" w:hAnsi="Times New Roman" w:eastAsia="方正仿宋_GBK" w:cs="Times New Roman"/>
          <w:color w:val="auto"/>
          <w:sz w:val="24"/>
          <w:szCs w:val="24"/>
          <w:lang w:val="zh-CN" w:eastAsia="zh-CN"/>
        </w:rPr>
        <w:t>。</w:t>
      </w:r>
    </w:p>
    <w:p w14:paraId="26543D3B">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default" w:asciiTheme="minorEastAsia" w:hAnsiTheme="minorEastAsia" w:eastAsiaTheme="minorEastAsia" w:cstheme="minorEastAsia"/>
          <w:bCs/>
          <w:color w:val="auto"/>
          <w:kern w:val="0"/>
          <w:sz w:val="24"/>
          <w:szCs w:val="24"/>
          <w:u w:val="single"/>
          <w:lang w:val="en-US" w:eastAsia="zh-CN"/>
        </w:rPr>
      </w:pPr>
      <w:r>
        <w:rPr>
          <w:rFonts w:hint="eastAsia" w:ascii="方正黑体_GBK" w:hAnsi="方正黑体_GBK" w:eastAsia="方正黑体_GBK" w:cs="方正黑体_GBK"/>
          <w:b w:val="0"/>
          <w:bCs w:val="0"/>
          <w:color w:val="auto"/>
          <w:kern w:val="0"/>
          <w:sz w:val="24"/>
          <w:szCs w:val="24"/>
          <w:lang w:val="en-US" w:eastAsia="zh-CN"/>
        </w:rPr>
        <w:t>三</w:t>
      </w:r>
      <w:r>
        <w:rPr>
          <w:rFonts w:hint="eastAsia" w:ascii="方正黑体_GBK" w:hAnsi="方正黑体_GBK" w:eastAsia="方正黑体_GBK" w:cs="方正黑体_GBK"/>
          <w:b w:val="0"/>
          <w:bCs w:val="0"/>
          <w:color w:val="auto"/>
          <w:kern w:val="0"/>
          <w:sz w:val="24"/>
          <w:szCs w:val="24"/>
        </w:rPr>
        <w:t>、</w:t>
      </w:r>
      <w:r>
        <w:rPr>
          <w:rFonts w:hint="eastAsia" w:ascii="方正黑体_GBK" w:hAnsi="方正黑体_GBK" w:eastAsia="方正黑体_GBK" w:cs="方正黑体_GBK"/>
          <w:b w:val="0"/>
          <w:bCs w:val="0"/>
          <w:color w:val="auto"/>
          <w:kern w:val="0"/>
          <w:sz w:val="24"/>
          <w:szCs w:val="24"/>
          <w:lang w:val="en-US" w:eastAsia="zh-CN"/>
        </w:rPr>
        <w:t>比选</w:t>
      </w:r>
      <w:r>
        <w:rPr>
          <w:rFonts w:hint="eastAsia" w:ascii="方正黑体_GBK" w:hAnsi="方正黑体_GBK" w:eastAsia="方正黑体_GBK" w:cs="方正黑体_GBK"/>
          <w:b w:val="0"/>
          <w:bCs w:val="0"/>
          <w:color w:val="auto"/>
          <w:kern w:val="0"/>
          <w:sz w:val="24"/>
          <w:szCs w:val="24"/>
        </w:rPr>
        <w:t>方式：</w:t>
      </w:r>
      <w:r>
        <w:rPr>
          <w:rFonts w:hint="eastAsia" w:ascii="方正仿宋_GBK" w:hAnsi="方正仿宋_GBK" w:eastAsia="方正仿宋_GBK" w:cs="方正仿宋_GBK"/>
          <w:b w:val="0"/>
          <w:bCs w:val="0"/>
          <w:color w:val="auto"/>
          <w:kern w:val="0"/>
          <w:sz w:val="24"/>
          <w:szCs w:val="24"/>
          <w:lang w:val="en-US" w:eastAsia="zh-CN"/>
        </w:rPr>
        <w:t>公开比选。</w:t>
      </w:r>
    </w:p>
    <w:p w14:paraId="5F8EDFD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imes New Roman" w:hAnsi="Times New Roman" w:eastAsia="方正仿宋_GBK" w:cs="Times New Roman"/>
          <w:color w:val="auto"/>
          <w:sz w:val="24"/>
          <w:szCs w:val="24"/>
          <w:lang w:val="en-US" w:eastAsia="zh-CN"/>
        </w:rPr>
      </w:pPr>
      <w:r>
        <w:rPr>
          <w:rFonts w:hint="eastAsia" w:ascii="方正黑体_GBK" w:hAnsi="方正黑体_GBK" w:eastAsia="方正黑体_GBK" w:cs="方正黑体_GBK"/>
          <w:b w:val="0"/>
          <w:bCs w:val="0"/>
          <w:color w:val="auto"/>
          <w:kern w:val="0"/>
          <w:sz w:val="24"/>
          <w:szCs w:val="24"/>
          <w:lang w:val="en-US" w:eastAsia="zh-CN"/>
        </w:rPr>
        <w:t>四</w:t>
      </w:r>
      <w:r>
        <w:rPr>
          <w:rFonts w:hint="eastAsia" w:ascii="方正黑体_GBK" w:hAnsi="方正黑体_GBK" w:eastAsia="方正黑体_GBK" w:cs="方正黑体_GBK"/>
          <w:b w:val="0"/>
          <w:bCs w:val="0"/>
          <w:color w:val="auto"/>
          <w:kern w:val="0"/>
          <w:sz w:val="24"/>
          <w:szCs w:val="24"/>
        </w:rPr>
        <w:t>、</w:t>
      </w:r>
      <w:r>
        <w:rPr>
          <w:rFonts w:hint="eastAsia" w:ascii="方正黑体_GBK" w:hAnsi="方正黑体_GBK" w:eastAsia="方正黑体_GBK" w:cs="方正黑体_GBK"/>
          <w:b w:val="0"/>
          <w:bCs w:val="0"/>
          <w:color w:val="auto"/>
          <w:kern w:val="0"/>
          <w:sz w:val="24"/>
          <w:szCs w:val="24"/>
          <w:lang w:val="en-US" w:eastAsia="zh-CN"/>
        </w:rPr>
        <w:t>比选标的：</w:t>
      </w:r>
      <w:r>
        <w:rPr>
          <w:rFonts w:hint="eastAsia" w:ascii="Times New Roman" w:hAnsi="Times New Roman" w:eastAsia="方正仿宋_GBK" w:cs="Times New Roman"/>
          <w:color w:val="auto"/>
          <w:sz w:val="24"/>
          <w:szCs w:val="24"/>
          <w:lang w:val="en-US" w:eastAsia="zh-CN"/>
        </w:rPr>
        <w:t>最高</w:t>
      </w:r>
      <w:r>
        <w:rPr>
          <w:rFonts w:hint="default" w:ascii="Times New Roman" w:hAnsi="Times New Roman" w:eastAsia="方正仿宋_GBK" w:cs="Times New Roman"/>
          <w:color w:val="auto"/>
          <w:sz w:val="24"/>
          <w:szCs w:val="24"/>
          <w:lang w:val="en-US" w:eastAsia="zh-CN"/>
        </w:rPr>
        <w:t>限价</w:t>
      </w:r>
      <w:r>
        <w:rPr>
          <w:rFonts w:hint="eastAsia" w:ascii="Times New Roman" w:hAnsi="Times New Roman" w:eastAsia="方正仿宋_GBK" w:cs="Times New Roman"/>
          <w:color w:val="auto"/>
          <w:sz w:val="24"/>
          <w:szCs w:val="24"/>
          <w:lang w:val="en-US" w:eastAsia="zh-CN"/>
        </w:rPr>
        <w:t>为109824元（含税），其中182栋1号、184栋1号2台电梯最高限价为32448元（416元</w:t>
      </w:r>
      <w:r>
        <w:rPr>
          <w:rFonts w:hint="default" w:ascii="Times New Roman" w:hAnsi="Times New Roman" w:eastAsia="方正仿宋_GBK" w:cs="Times New Roman"/>
          <w:color w:val="auto"/>
          <w:sz w:val="24"/>
          <w:szCs w:val="24"/>
          <w:lang w:val="en-US" w:eastAsia="zh-CN"/>
        </w:rPr>
        <w:t>×</w:t>
      </w:r>
      <w:r>
        <w:rPr>
          <w:rFonts w:hint="eastAsia" w:ascii="Times New Roman" w:hAnsi="Times New Roman" w:eastAsia="方正仿宋_GBK" w:cs="Times New Roman"/>
          <w:color w:val="auto"/>
          <w:sz w:val="24"/>
          <w:szCs w:val="24"/>
          <w:lang w:val="en-US" w:eastAsia="zh-CN"/>
        </w:rPr>
        <w:t>2台</w:t>
      </w:r>
      <w:r>
        <w:rPr>
          <w:rFonts w:hint="default" w:ascii="Times New Roman" w:hAnsi="Times New Roman" w:eastAsia="方正仿宋_GBK" w:cs="Times New Roman"/>
          <w:color w:val="auto"/>
          <w:sz w:val="24"/>
          <w:szCs w:val="24"/>
          <w:lang w:val="en-US" w:eastAsia="zh-CN"/>
        </w:rPr>
        <w:t>×</w:t>
      </w:r>
      <w:r>
        <w:rPr>
          <w:rFonts w:hint="eastAsia" w:ascii="Times New Roman" w:hAnsi="Times New Roman" w:eastAsia="方正仿宋_GBK" w:cs="Times New Roman"/>
          <w:color w:val="auto"/>
          <w:sz w:val="24"/>
          <w:szCs w:val="24"/>
          <w:lang w:val="en-US" w:eastAsia="zh-CN"/>
        </w:rPr>
        <w:t>39个月=32448元），182栋2号、183栋3号、184栋2号3台电梯最高限价为47424元（416元</w:t>
      </w:r>
      <w:r>
        <w:rPr>
          <w:rFonts w:hint="default" w:ascii="Times New Roman" w:hAnsi="Times New Roman" w:eastAsia="方正仿宋_GBK" w:cs="Times New Roman"/>
          <w:color w:val="auto"/>
          <w:sz w:val="24"/>
          <w:szCs w:val="24"/>
          <w:lang w:val="en-US" w:eastAsia="zh-CN"/>
        </w:rPr>
        <w:t>×3</w:t>
      </w:r>
      <w:r>
        <w:rPr>
          <w:rFonts w:hint="eastAsia" w:ascii="Times New Roman" w:hAnsi="Times New Roman" w:eastAsia="方正仿宋_GBK" w:cs="Times New Roman"/>
          <w:color w:val="auto"/>
          <w:sz w:val="24"/>
          <w:szCs w:val="24"/>
          <w:lang w:val="en-US" w:eastAsia="zh-CN"/>
        </w:rPr>
        <w:t>台</w:t>
      </w:r>
      <w:r>
        <w:rPr>
          <w:rFonts w:hint="default" w:ascii="Times New Roman" w:hAnsi="Times New Roman" w:eastAsia="方正仿宋_GBK" w:cs="Times New Roman"/>
          <w:color w:val="auto"/>
          <w:sz w:val="24"/>
          <w:szCs w:val="24"/>
          <w:lang w:val="en-US" w:eastAsia="zh-CN"/>
        </w:rPr>
        <w:t>×</w:t>
      </w:r>
      <w:r>
        <w:rPr>
          <w:rFonts w:hint="eastAsia" w:ascii="Times New Roman" w:hAnsi="Times New Roman" w:eastAsia="方正仿宋_GBK" w:cs="Times New Roman"/>
          <w:color w:val="auto"/>
          <w:sz w:val="24"/>
          <w:szCs w:val="24"/>
          <w:lang w:val="en-US" w:eastAsia="zh-CN"/>
        </w:rPr>
        <w:t>38个月=47424元），183栋1-2号2台电梯最高限价为29952元（416元</w:t>
      </w:r>
      <w:r>
        <w:rPr>
          <w:rFonts w:hint="default" w:ascii="Times New Roman" w:hAnsi="Times New Roman" w:eastAsia="方正仿宋_GBK" w:cs="Times New Roman"/>
          <w:color w:val="auto"/>
          <w:sz w:val="24"/>
          <w:szCs w:val="24"/>
          <w:lang w:val="en-US" w:eastAsia="zh-CN"/>
        </w:rPr>
        <w:t>×</w:t>
      </w:r>
      <w:r>
        <w:rPr>
          <w:rFonts w:hint="eastAsia" w:ascii="Times New Roman" w:hAnsi="Times New Roman" w:eastAsia="方正仿宋_GBK" w:cs="Times New Roman"/>
          <w:color w:val="auto"/>
          <w:sz w:val="24"/>
          <w:szCs w:val="24"/>
          <w:lang w:val="en-US" w:eastAsia="zh-CN"/>
        </w:rPr>
        <w:t>2台</w:t>
      </w:r>
      <w:r>
        <w:rPr>
          <w:rFonts w:hint="default" w:ascii="Times New Roman" w:hAnsi="Times New Roman" w:eastAsia="方正仿宋_GBK" w:cs="Times New Roman"/>
          <w:color w:val="auto"/>
          <w:sz w:val="24"/>
          <w:szCs w:val="24"/>
          <w:lang w:val="en-US" w:eastAsia="zh-CN"/>
        </w:rPr>
        <w:t>×</w:t>
      </w:r>
      <w:r>
        <w:rPr>
          <w:rFonts w:hint="eastAsia" w:ascii="Times New Roman" w:hAnsi="Times New Roman" w:eastAsia="方正仿宋_GBK" w:cs="Times New Roman"/>
          <w:color w:val="auto"/>
          <w:sz w:val="24"/>
          <w:szCs w:val="24"/>
          <w:lang w:val="en-US" w:eastAsia="zh-CN"/>
        </w:rPr>
        <w:t>36个月=29952元）。</w:t>
      </w:r>
    </w:p>
    <w:p w14:paraId="34CFE34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黑体_GBK" w:cs="Times New Roman"/>
          <w:color w:val="auto"/>
          <w:sz w:val="24"/>
          <w:szCs w:val="24"/>
          <w:lang w:val="en-US" w:eastAsia="zh-CN"/>
        </w:rPr>
      </w:pPr>
      <w:r>
        <w:rPr>
          <w:rFonts w:hint="eastAsia" w:ascii="Times New Roman" w:hAnsi="Times New Roman" w:eastAsia="方正黑体_GBK" w:cs="Times New Roman"/>
          <w:color w:val="auto"/>
          <w:sz w:val="24"/>
          <w:szCs w:val="24"/>
          <w:lang w:val="en-US" w:eastAsia="zh-CN"/>
        </w:rPr>
        <w:t>五</w:t>
      </w:r>
      <w:r>
        <w:rPr>
          <w:rFonts w:hint="default" w:ascii="Times New Roman" w:hAnsi="Times New Roman" w:eastAsia="方正黑体_GBK" w:cs="Times New Roman"/>
          <w:color w:val="auto"/>
          <w:sz w:val="24"/>
          <w:szCs w:val="24"/>
          <w:lang w:val="en-US" w:eastAsia="zh-CN"/>
        </w:rPr>
        <w:t>、获取比选文件方式</w:t>
      </w:r>
    </w:p>
    <w:p w14:paraId="012E0BD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重庆市种畜场</w:t>
      </w:r>
      <w:r>
        <w:rPr>
          <w:rFonts w:hint="default" w:ascii="Times New Roman" w:hAnsi="Times New Roman" w:eastAsia="方正仿宋_GBK" w:cs="Times New Roman"/>
          <w:color w:val="auto"/>
          <w:sz w:val="24"/>
          <w:szCs w:val="24"/>
          <w:lang w:val="en-US" w:eastAsia="zh-CN"/>
        </w:rPr>
        <w:t>官网（http://cqszcc.cn//）自行下载。</w:t>
      </w:r>
    </w:p>
    <w:p w14:paraId="3A780C4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黑体_GBK" w:cs="Times New Roman"/>
          <w:color w:val="auto"/>
          <w:sz w:val="24"/>
          <w:szCs w:val="24"/>
          <w:lang w:val="en-US" w:eastAsia="zh-CN"/>
        </w:rPr>
      </w:pPr>
      <w:r>
        <w:rPr>
          <w:rFonts w:hint="eastAsia" w:ascii="Times New Roman" w:hAnsi="Times New Roman" w:eastAsia="方正黑体_GBK" w:cs="Times New Roman"/>
          <w:color w:val="auto"/>
          <w:sz w:val="24"/>
          <w:szCs w:val="24"/>
          <w:lang w:val="en-US" w:eastAsia="zh-CN"/>
        </w:rPr>
        <w:t>六</w:t>
      </w:r>
      <w:r>
        <w:rPr>
          <w:rFonts w:hint="default" w:ascii="Times New Roman" w:hAnsi="Times New Roman" w:eastAsia="方正黑体_GBK" w:cs="Times New Roman"/>
          <w:color w:val="auto"/>
          <w:sz w:val="24"/>
          <w:szCs w:val="24"/>
          <w:lang w:val="en-US" w:eastAsia="zh-CN"/>
        </w:rPr>
        <w:t>、获取比选文件时间</w:t>
      </w:r>
    </w:p>
    <w:p w14:paraId="53DA438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w:t>
      </w:r>
      <w:r>
        <w:rPr>
          <w:rFonts w:hint="eastAsia" w:ascii="Times New Roman" w:hAnsi="Times New Roman" w:eastAsia="方正仿宋_GBK" w:cs="Times New Roman"/>
          <w:color w:val="auto"/>
          <w:sz w:val="24"/>
          <w:szCs w:val="24"/>
          <w:lang w:val="en-US" w:eastAsia="zh-CN"/>
        </w:rPr>
        <w:t>5</w:t>
      </w:r>
      <w:r>
        <w:rPr>
          <w:rFonts w:hint="default" w:ascii="Times New Roman" w:hAnsi="Times New Roman" w:eastAsia="方正仿宋_GBK" w:cs="Times New Roman"/>
          <w:color w:val="auto"/>
          <w:sz w:val="24"/>
          <w:szCs w:val="24"/>
          <w:lang w:val="en-US" w:eastAsia="zh-CN"/>
        </w:rPr>
        <w:t>年</w:t>
      </w:r>
      <w:r>
        <w:rPr>
          <w:rFonts w:hint="eastAsia" w:ascii="Times New Roman" w:hAnsi="Times New Roman" w:eastAsia="方正仿宋_GBK" w:cs="Times New Roman"/>
          <w:color w:val="auto"/>
          <w:sz w:val="24"/>
          <w:szCs w:val="24"/>
          <w:lang w:val="en-US" w:eastAsia="zh-CN"/>
        </w:rPr>
        <w:t>9</w:t>
      </w:r>
      <w:r>
        <w:rPr>
          <w:rFonts w:hint="default" w:ascii="Times New Roman" w:hAnsi="Times New Roman" w:eastAsia="方正仿宋_GBK" w:cs="Times New Roman"/>
          <w:color w:val="auto"/>
          <w:sz w:val="24"/>
          <w:szCs w:val="24"/>
          <w:lang w:val="en-US" w:eastAsia="zh-CN"/>
        </w:rPr>
        <w:t>月</w:t>
      </w:r>
      <w:r>
        <w:rPr>
          <w:rFonts w:hint="eastAsia" w:ascii="Times New Roman" w:hAnsi="Times New Roman" w:eastAsia="方正仿宋_GBK" w:cs="Times New Roman"/>
          <w:color w:val="auto"/>
          <w:sz w:val="24"/>
          <w:szCs w:val="24"/>
          <w:lang w:val="en-US" w:eastAsia="zh-CN"/>
        </w:rPr>
        <w:t>11</w:t>
      </w:r>
      <w:r>
        <w:rPr>
          <w:rFonts w:hint="default" w:ascii="Times New Roman" w:hAnsi="Times New Roman" w:eastAsia="方正仿宋_GBK" w:cs="Times New Roman"/>
          <w:color w:val="auto"/>
          <w:sz w:val="24"/>
          <w:szCs w:val="24"/>
          <w:lang w:val="en-US" w:eastAsia="zh-CN"/>
        </w:rPr>
        <w:t>日-202</w:t>
      </w:r>
      <w:r>
        <w:rPr>
          <w:rFonts w:hint="eastAsia" w:ascii="Times New Roman" w:hAnsi="Times New Roman" w:eastAsia="方正仿宋_GBK" w:cs="Times New Roman"/>
          <w:color w:val="auto"/>
          <w:sz w:val="24"/>
          <w:szCs w:val="24"/>
          <w:lang w:val="en-US" w:eastAsia="zh-CN"/>
        </w:rPr>
        <w:t>5</w:t>
      </w:r>
      <w:r>
        <w:rPr>
          <w:rFonts w:hint="default" w:ascii="Times New Roman" w:hAnsi="Times New Roman" w:eastAsia="方正仿宋_GBK" w:cs="Times New Roman"/>
          <w:color w:val="auto"/>
          <w:sz w:val="24"/>
          <w:szCs w:val="24"/>
          <w:lang w:val="en-US" w:eastAsia="zh-CN"/>
        </w:rPr>
        <w:t>年</w:t>
      </w:r>
      <w:r>
        <w:rPr>
          <w:rFonts w:hint="eastAsia" w:ascii="Times New Roman" w:hAnsi="Times New Roman" w:eastAsia="方正仿宋_GBK" w:cs="Times New Roman"/>
          <w:color w:val="auto"/>
          <w:sz w:val="24"/>
          <w:szCs w:val="24"/>
          <w:lang w:val="en-US" w:eastAsia="zh-CN"/>
        </w:rPr>
        <w:t>9</w:t>
      </w:r>
      <w:r>
        <w:rPr>
          <w:rFonts w:hint="default" w:ascii="Times New Roman" w:hAnsi="Times New Roman" w:eastAsia="方正仿宋_GBK" w:cs="Times New Roman"/>
          <w:color w:val="auto"/>
          <w:sz w:val="24"/>
          <w:szCs w:val="24"/>
          <w:lang w:val="en-US" w:eastAsia="zh-CN"/>
        </w:rPr>
        <w:t>月</w:t>
      </w:r>
      <w:r>
        <w:rPr>
          <w:rFonts w:hint="eastAsia" w:ascii="Times New Roman" w:hAnsi="Times New Roman" w:eastAsia="方正仿宋_GBK" w:cs="Times New Roman"/>
          <w:color w:val="auto"/>
          <w:sz w:val="24"/>
          <w:szCs w:val="24"/>
          <w:lang w:val="en-US" w:eastAsia="zh-CN"/>
        </w:rPr>
        <w:t>17</w:t>
      </w:r>
      <w:r>
        <w:rPr>
          <w:rFonts w:hint="default" w:ascii="Times New Roman" w:hAnsi="Times New Roman" w:eastAsia="方正仿宋_GBK" w:cs="Times New Roman"/>
          <w:color w:val="auto"/>
          <w:sz w:val="24"/>
          <w:szCs w:val="24"/>
          <w:lang w:val="en-US" w:eastAsia="zh-CN"/>
        </w:rPr>
        <w:t>日。</w:t>
      </w:r>
    </w:p>
    <w:p w14:paraId="708E4A74">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方正黑体_GBK" w:hAnsi="方正黑体_GBK" w:eastAsia="方正黑体_GBK" w:cs="方正黑体_GBK"/>
          <w:b w:val="0"/>
          <w:bCs w:val="0"/>
          <w:color w:val="auto"/>
          <w:kern w:val="0"/>
          <w:sz w:val="24"/>
          <w:szCs w:val="24"/>
        </w:rPr>
      </w:pPr>
      <w:r>
        <w:rPr>
          <w:rFonts w:hint="eastAsia" w:ascii="方正黑体_GBK" w:hAnsi="方正黑体_GBK" w:eastAsia="方正黑体_GBK" w:cs="方正黑体_GBK"/>
          <w:b w:val="0"/>
          <w:bCs w:val="0"/>
          <w:color w:val="auto"/>
          <w:kern w:val="0"/>
          <w:sz w:val="24"/>
          <w:szCs w:val="24"/>
          <w:lang w:val="en-US" w:eastAsia="zh-CN"/>
        </w:rPr>
        <w:t>七、</w:t>
      </w:r>
      <w:r>
        <w:rPr>
          <w:rFonts w:hint="eastAsia" w:ascii="方正黑体_GBK" w:hAnsi="方正黑体_GBK" w:eastAsia="方正黑体_GBK" w:cs="方正黑体_GBK"/>
          <w:b w:val="0"/>
          <w:bCs w:val="0"/>
          <w:color w:val="auto"/>
          <w:kern w:val="0"/>
          <w:sz w:val="24"/>
          <w:szCs w:val="24"/>
        </w:rPr>
        <w:t>投标人资质要求</w:t>
      </w:r>
    </w:p>
    <w:p w14:paraId="77D7D662">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K" w:cs="Times New Roman"/>
          <w:bCs/>
          <w:color w:val="auto"/>
          <w:kern w:val="0"/>
          <w:sz w:val="24"/>
          <w:szCs w:val="24"/>
        </w:rPr>
      </w:pPr>
      <w:r>
        <w:rPr>
          <w:rFonts w:hint="eastAsia" w:ascii="Times New Roman" w:hAnsi="Times New Roman" w:eastAsia="方正仿宋_GBK" w:cs="Times New Roman"/>
          <w:bCs/>
          <w:color w:val="auto"/>
          <w:kern w:val="0"/>
          <w:sz w:val="24"/>
          <w:szCs w:val="24"/>
          <w:lang w:val="en-US" w:eastAsia="zh-CN"/>
        </w:rPr>
        <w:t>1.</w:t>
      </w:r>
      <w:r>
        <w:rPr>
          <w:rFonts w:hint="default" w:ascii="Times New Roman" w:hAnsi="Times New Roman" w:eastAsia="方正仿宋_GBK" w:cs="Times New Roman"/>
          <w:bCs/>
          <w:color w:val="auto"/>
          <w:kern w:val="0"/>
          <w:sz w:val="24"/>
          <w:szCs w:val="24"/>
        </w:rPr>
        <w:t>具有独立法人资格的供应商；</w:t>
      </w:r>
    </w:p>
    <w:p w14:paraId="7B977F06">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K" w:cs="Times New Roman"/>
          <w:bCs/>
          <w:color w:val="auto"/>
          <w:kern w:val="0"/>
          <w:sz w:val="24"/>
          <w:szCs w:val="24"/>
        </w:rPr>
      </w:pPr>
      <w:r>
        <w:rPr>
          <w:rFonts w:hint="eastAsia" w:ascii="Times New Roman" w:hAnsi="Times New Roman" w:eastAsia="方正仿宋_GBK" w:cs="Times New Roman"/>
          <w:bCs/>
          <w:color w:val="auto"/>
          <w:kern w:val="0"/>
          <w:sz w:val="24"/>
          <w:szCs w:val="24"/>
          <w:lang w:val="en-US" w:eastAsia="zh-CN"/>
        </w:rPr>
        <w:t>2.</w:t>
      </w:r>
      <w:r>
        <w:rPr>
          <w:rFonts w:hint="default" w:ascii="Times New Roman" w:hAnsi="Times New Roman" w:eastAsia="方正仿宋_GBK" w:cs="Times New Roman"/>
          <w:bCs/>
          <w:color w:val="auto"/>
          <w:kern w:val="0"/>
          <w:sz w:val="24"/>
          <w:szCs w:val="24"/>
        </w:rPr>
        <w:t>具备履行合同所需</w:t>
      </w:r>
      <w:r>
        <w:rPr>
          <w:rFonts w:hint="eastAsia" w:ascii="Times New Roman" w:hAnsi="Times New Roman" w:eastAsia="方正仿宋_GBK" w:cs="Times New Roman"/>
          <w:bCs/>
          <w:color w:val="auto"/>
          <w:kern w:val="0"/>
          <w:sz w:val="24"/>
          <w:szCs w:val="24"/>
          <w:lang w:eastAsia="zh-CN"/>
        </w:rPr>
        <w:t>的</w:t>
      </w:r>
      <w:r>
        <w:rPr>
          <w:rFonts w:hint="default" w:ascii="Times New Roman" w:hAnsi="Times New Roman" w:eastAsia="方正仿宋_GBK" w:cs="Times New Roman"/>
          <w:bCs/>
          <w:color w:val="auto"/>
          <w:kern w:val="0"/>
          <w:sz w:val="24"/>
          <w:szCs w:val="24"/>
        </w:rPr>
        <w:t>专业</w:t>
      </w:r>
      <w:r>
        <w:rPr>
          <w:rFonts w:hint="eastAsia" w:ascii="Times New Roman" w:hAnsi="Times New Roman" w:eastAsia="方正仿宋_GBK" w:cs="Times New Roman"/>
          <w:bCs/>
          <w:color w:val="auto"/>
          <w:kern w:val="0"/>
          <w:sz w:val="24"/>
          <w:szCs w:val="24"/>
          <w:lang w:val="en-US" w:eastAsia="zh-CN"/>
        </w:rPr>
        <w:t>资质</w:t>
      </w:r>
      <w:r>
        <w:rPr>
          <w:rFonts w:hint="default" w:ascii="Times New Roman" w:hAnsi="Times New Roman" w:eastAsia="方正仿宋_GBK" w:cs="Times New Roman"/>
          <w:bCs/>
          <w:color w:val="auto"/>
          <w:kern w:val="0"/>
          <w:sz w:val="24"/>
          <w:szCs w:val="24"/>
          <w:lang w:val="en-US" w:eastAsia="zh-CN"/>
        </w:rPr>
        <w:t>和</w:t>
      </w:r>
      <w:r>
        <w:rPr>
          <w:rFonts w:hint="eastAsia" w:ascii="Times New Roman" w:hAnsi="Times New Roman" w:eastAsia="方正仿宋_GBK" w:cs="Times New Roman"/>
          <w:bCs/>
          <w:color w:val="auto"/>
          <w:kern w:val="0"/>
          <w:sz w:val="24"/>
          <w:szCs w:val="24"/>
          <w:lang w:val="en-US" w:eastAsia="zh-CN"/>
        </w:rPr>
        <w:t>能力</w:t>
      </w:r>
      <w:r>
        <w:rPr>
          <w:rFonts w:hint="default" w:ascii="Times New Roman" w:hAnsi="Times New Roman" w:eastAsia="方正仿宋_GBK" w:cs="Times New Roman"/>
          <w:bCs/>
          <w:color w:val="auto"/>
          <w:kern w:val="0"/>
          <w:sz w:val="24"/>
          <w:szCs w:val="24"/>
        </w:rPr>
        <w:t>；</w:t>
      </w:r>
    </w:p>
    <w:p w14:paraId="27E5BC3B">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K" w:cs="Times New Roman"/>
          <w:bCs/>
          <w:color w:val="auto"/>
          <w:kern w:val="0"/>
          <w:sz w:val="24"/>
          <w:szCs w:val="24"/>
        </w:rPr>
      </w:pPr>
      <w:r>
        <w:rPr>
          <w:rFonts w:hint="eastAsia" w:ascii="Times New Roman" w:hAnsi="Times New Roman" w:eastAsia="方正仿宋_GBK" w:cs="Times New Roman"/>
          <w:bCs/>
          <w:color w:val="auto"/>
          <w:kern w:val="0"/>
          <w:sz w:val="24"/>
          <w:szCs w:val="24"/>
          <w:lang w:val="en-US" w:eastAsia="zh-CN"/>
        </w:rPr>
        <w:t>3.</w:t>
      </w:r>
      <w:r>
        <w:rPr>
          <w:rFonts w:hint="default" w:ascii="Times New Roman" w:hAnsi="Times New Roman" w:eastAsia="方正仿宋_GBK" w:cs="Times New Roman"/>
          <w:bCs/>
          <w:color w:val="auto"/>
          <w:kern w:val="0"/>
          <w:sz w:val="24"/>
          <w:szCs w:val="24"/>
        </w:rPr>
        <w:t>提供增值税</w:t>
      </w:r>
      <w:r>
        <w:rPr>
          <w:rFonts w:hint="eastAsia" w:ascii="Times New Roman" w:hAnsi="Times New Roman" w:eastAsia="方正仿宋_GBK" w:cs="Times New Roman"/>
          <w:bCs/>
          <w:color w:val="auto"/>
          <w:kern w:val="0"/>
          <w:sz w:val="24"/>
          <w:szCs w:val="24"/>
          <w:lang w:val="en-US" w:eastAsia="zh-CN"/>
        </w:rPr>
        <w:t>专用</w:t>
      </w:r>
      <w:r>
        <w:rPr>
          <w:rFonts w:hint="default" w:ascii="Times New Roman" w:hAnsi="Times New Roman" w:eastAsia="方正仿宋_GBK" w:cs="Times New Roman"/>
          <w:bCs/>
          <w:color w:val="auto"/>
          <w:kern w:val="0"/>
          <w:sz w:val="24"/>
          <w:szCs w:val="24"/>
        </w:rPr>
        <w:t>发票。</w:t>
      </w:r>
    </w:p>
    <w:p w14:paraId="021ED416">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default" w:asciiTheme="minorEastAsia" w:hAnsiTheme="minorEastAsia" w:eastAsiaTheme="minorEastAsia" w:cstheme="minorEastAsia"/>
          <w:b/>
          <w:bCs/>
          <w:color w:val="auto"/>
          <w:kern w:val="0"/>
          <w:sz w:val="24"/>
          <w:szCs w:val="24"/>
          <w:lang w:val="en-US"/>
        </w:rPr>
      </w:pPr>
      <w:r>
        <w:rPr>
          <w:rFonts w:hint="eastAsia" w:ascii="方正黑体_GBK" w:hAnsi="方正黑体_GBK" w:eastAsia="方正黑体_GBK" w:cs="方正黑体_GBK"/>
          <w:b w:val="0"/>
          <w:bCs w:val="0"/>
          <w:color w:val="auto"/>
          <w:kern w:val="0"/>
          <w:sz w:val="24"/>
          <w:szCs w:val="24"/>
          <w:lang w:val="en-US" w:eastAsia="zh-CN"/>
        </w:rPr>
        <w:t>八</w:t>
      </w:r>
      <w:r>
        <w:rPr>
          <w:rFonts w:hint="eastAsia" w:ascii="方正黑体_GBK" w:hAnsi="方正黑体_GBK" w:eastAsia="方正黑体_GBK" w:cs="方正黑体_GBK"/>
          <w:b w:val="0"/>
          <w:bCs w:val="0"/>
          <w:color w:val="auto"/>
          <w:kern w:val="0"/>
          <w:sz w:val="24"/>
          <w:szCs w:val="24"/>
        </w:rPr>
        <w:t>、报名</w:t>
      </w:r>
      <w:r>
        <w:rPr>
          <w:rFonts w:hint="eastAsia" w:ascii="方正黑体_GBK" w:hAnsi="方正黑体_GBK" w:eastAsia="方正黑体_GBK" w:cs="方正黑体_GBK"/>
          <w:b w:val="0"/>
          <w:bCs w:val="0"/>
          <w:color w:val="auto"/>
          <w:kern w:val="0"/>
          <w:sz w:val="24"/>
          <w:szCs w:val="24"/>
          <w:lang w:val="en-US" w:eastAsia="zh-CN"/>
        </w:rPr>
        <w:t>及递交投标文件时间</w:t>
      </w:r>
    </w:p>
    <w:p w14:paraId="38DFEBCB">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K" w:cs="Times New Roman"/>
          <w:bCs/>
          <w:color w:val="auto"/>
          <w:kern w:val="0"/>
          <w:sz w:val="24"/>
          <w:szCs w:val="24"/>
          <w:lang w:val="en-US" w:eastAsia="zh-CN"/>
        </w:rPr>
      </w:pPr>
      <w:r>
        <w:rPr>
          <w:rFonts w:hint="eastAsia" w:ascii="Times New Roman" w:hAnsi="Times New Roman" w:eastAsia="方正仿宋_GBK" w:cs="Times New Roman"/>
          <w:bCs/>
          <w:color w:val="auto"/>
          <w:kern w:val="0"/>
          <w:sz w:val="24"/>
          <w:szCs w:val="24"/>
          <w:lang w:val="en-US" w:eastAsia="zh-CN"/>
        </w:rPr>
        <w:t>报名及</w:t>
      </w:r>
      <w:r>
        <w:rPr>
          <w:rFonts w:hint="default" w:ascii="Times New Roman" w:hAnsi="Times New Roman" w:eastAsia="方正仿宋_GBK" w:cs="Times New Roman"/>
          <w:bCs/>
          <w:color w:val="auto"/>
          <w:kern w:val="0"/>
          <w:sz w:val="24"/>
          <w:szCs w:val="24"/>
          <w:lang w:val="en-US" w:eastAsia="zh-CN"/>
        </w:rPr>
        <w:t>投标文件递交的截止时间：202</w:t>
      </w:r>
      <w:r>
        <w:rPr>
          <w:rFonts w:hint="eastAsia" w:ascii="Times New Roman" w:hAnsi="Times New Roman" w:eastAsia="方正仿宋_GBK" w:cs="Times New Roman"/>
          <w:bCs/>
          <w:color w:val="auto"/>
          <w:kern w:val="0"/>
          <w:sz w:val="24"/>
          <w:szCs w:val="24"/>
          <w:lang w:val="en-US" w:eastAsia="zh-CN"/>
        </w:rPr>
        <w:t>5</w:t>
      </w:r>
      <w:r>
        <w:rPr>
          <w:rFonts w:hint="default" w:ascii="Times New Roman" w:hAnsi="Times New Roman" w:eastAsia="方正仿宋_GBK" w:cs="Times New Roman"/>
          <w:bCs/>
          <w:color w:val="auto"/>
          <w:kern w:val="0"/>
          <w:sz w:val="24"/>
          <w:szCs w:val="24"/>
          <w:lang w:val="en-US" w:eastAsia="zh-CN"/>
        </w:rPr>
        <w:t>年</w:t>
      </w:r>
      <w:r>
        <w:rPr>
          <w:rFonts w:hint="eastAsia" w:ascii="Times New Roman" w:hAnsi="Times New Roman" w:eastAsia="方正仿宋_GBK" w:cs="Times New Roman"/>
          <w:bCs/>
          <w:color w:val="auto"/>
          <w:kern w:val="0"/>
          <w:sz w:val="24"/>
          <w:szCs w:val="24"/>
          <w:lang w:val="en-US" w:eastAsia="zh-CN"/>
        </w:rPr>
        <w:t>9</w:t>
      </w:r>
      <w:r>
        <w:rPr>
          <w:rFonts w:hint="default" w:ascii="Times New Roman" w:hAnsi="Times New Roman" w:eastAsia="方正仿宋_GBK" w:cs="Times New Roman"/>
          <w:bCs/>
          <w:color w:val="auto"/>
          <w:kern w:val="0"/>
          <w:sz w:val="24"/>
          <w:szCs w:val="24"/>
          <w:lang w:val="en-US" w:eastAsia="zh-CN"/>
        </w:rPr>
        <w:t>月</w:t>
      </w:r>
      <w:r>
        <w:rPr>
          <w:rFonts w:hint="eastAsia" w:ascii="Times New Roman" w:hAnsi="Times New Roman" w:eastAsia="方正仿宋_GBK" w:cs="Times New Roman"/>
          <w:bCs/>
          <w:color w:val="auto"/>
          <w:kern w:val="0"/>
          <w:sz w:val="24"/>
          <w:szCs w:val="24"/>
          <w:lang w:val="en-US" w:eastAsia="zh-CN"/>
        </w:rPr>
        <w:t>17</w:t>
      </w:r>
      <w:r>
        <w:rPr>
          <w:rFonts w:hint="default" w:ascii="Times New Roman" w:hAnsi="Times New Roman" w:eastAsia="方正仿宋_GBK" w:cs="Times New Roman"/>
          <w:bCs/>
          <w:color w:val="auto"/>
          <w:kern w:val="0"/>
          <w:sz w:val="24"/>
          <w:szCs w:val="24"/>
          <w:lang w:val="en-US" w:eastAsia="zh-CN"/>
        </w:rPr>
        <w:t>日17:00</w:t>
      </w:r>
      <w:r>
        <w:rPr>
          <w:rFonts w:hint="eastAsia" w:ascii="Times New Roman" w:hAnsi="Times New Roman" w:eastAsia="方正仿宋_GBK" w:cs="Times New Roman"/>
          <w:bCs/>
          <w:color w:val="auto"/>
          <w:kern w:val="0"/>
          <w:sz w:val="24"/>
          <w:szCs w:val="24"/>
          <w:lang w:val="en-US" w:eastAsia="zh-CN"/>
        </w:rPr>
        <w:t>。</w:t>
      </w:r>
    </w:p>
    <w:p w14:paraId="392DB427">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方正黑体_GBK" w:hAnsi="方正黑体_GBK" w:eastAsia="方正黑体_GBK" w:cs="方正黑体_GBK"/>
          <w:b w:val="0"/>
          <w:bCs w:val="0"/>
          <w:color w:val="auto"/>
          <w:kern w:val="0"/>
          <w:sz w:val="24"/>
          <w:szCs w:val="24"/>
        </w:rPr>
      </w:pPr>
      <w:r>
        <w:rPr>
          <w:rFonts w:hint="eastAsia" w:ascii="方正黑体_GBK" w:hAnsi="方正黑体_GBK" w:eastAsia="方正黑体_GBK" w:cs="方正黑体_GBK"/>
          <w:b w:val="0"/>
          <w:bCs w:val="0"/>
          <w:color w:val="auto"/>
          <w:kern w:val="0"/>
          <w:sz w:val="24"/>
          <w:szCs w:val="24"/>
          <w:lang w:val="en-US" w:eastAsia="zh-CN" w:bidi="ar-SA"/>
        </w:rPr>
        <w:t>九、</w:t>
      </w:r>
      <w:r>
        <w:rPr>
          <w:rFonts w:hint="eastAsia" w:ascii="方正黑体_GBK" w:hAnsi="方正黑体_GBK" w:eastAsia="方正黑体_GBK" w:cs="方正黑体_GBK"/>
          <w:b w:val="0"/>
          <w:bCs w:val="0"/>
          <w:color w:val="auto"/>
          <w:kern w:val="0"/>
          <w:sz w:val="24"/>
          <w:szCs w:val="24"/>
        </w:rPr>
        <w:t>现场踏勘</w:t>
      </w:r>
    </w:p>
    <w:p w14:paraId="0F7825FD">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cs="仿宋" w:asciiTheme="minorEastAsia" w:hAnsiTheme="minorEastAsia" w:eastAsiaTheme="minorEastAsia"/>
          <w:bCs/>
          <w:color w:val="auto"/>
          <w:sz w:val="24"/>
          <w:szCs w:val="24"/>
        </w:rPr>
      </w:pPr>
      <w:r>
        <w:rPr>
          <w:rFonts w:hint="default" w:ascii="Times New Roman" w:hAnsi="Times New Roman" w:eastAsia="方正仿宋_GBK" w:cs="Times New Roman"/>
          <w:bCs/>
          <w:color w:val="auto"/>
          <w:sz w:val="24"/>
          <w:szCs w:val="24"/>
        </w:rPr>
        <w:t>投标单位自行完成现场踏勘，以便获取投标单位须自己负责的有关编制投标文件所有资料。无论投标单位是否踏勘过现场，均被认为在递交投标文件之前已经踏勘现场，对本合同项目的风险和义务已经十分了解，并在其投标文件中已充分考虑了现场和环境条件</w:t>
      </w:r>
      <w:r>
        <w:rPr>
          <w:rFonts w:hint="eastAsia" w:cs="仿宋" w:asciiTheme="minorEastAsia" w:hAnsiTheme="minorEastAsia" w:eastAsiaTheme="minorEastAsia"/>
          <w:bCs/>
          <w:color w:val="auto"/>
          <w:sz w:val="24"/>
          <w:szCs w:val="24"/>
        </w:rPr>
        <w:t>。</w:t>
      </w:r>
    </w:p>
    <w:p w14:paraId="37B7910F">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cs="仿宋" w:asciiTheme="minorEastAsia" w:hAnsiTheme="minorEastAsia" w:eastAsiaTheme="minorEastAsia"/>
          <w:bCs/>
          <w:color w:val="auto"/>
          <w:kern w:val="0"/>
          <w:sz w:val="24"/>
          <w:szCs w:val="24"/>
          <w:lang w:val="en-US" w:eastAsia="zh-CN"/>
        </w:rPr>
      </w:pPr>
      <w:r>
        <w:rPr>
          <w:rFonts w:hint="eastAsia" w:ascii="方正黑体_GBK" w:hAnsi="方正黑体_GBK" w:eastAsia="方正黑体_GBK" w:cs="方正黑体_GBK"/>
          <w:b w:val="0"/>
          <w:bCs/>
          <w:color w:val="auto"/>
          <w:kern w:val="0"/>
          <w:sz w:val="24"/>
          <w:szCs w:val="24"/>
          <w:lang w:val="en-US" w:eastAsia="zh-CN"/>
        </w:rPr>
        <w:t>十</w:t>
      </w:r>
      <w:r>
        <w:rPr>
          <w:rFonts w:hint="eastAsia" w:ascii="方正黑体_GBK" w:hAnsi="方正黑体_GBK" w:eastAsia="方正黑体_GBK" w:cs="方正黑体_GBK"/>
          <w:b w:val="0"/>
          <w:bCs/>
          <w:color w:val="auto"/>
          <w:kern w:val="0"/>
          <w:sz w:val="24"/>
          <w:szCs w:val="24"/>
        </w:rPr>
        <w:t>、</w:t>
      </w:r>
      <w:r>
        <w:rPr>
          <w:rFonts w:hint="eastAsia" w:ascii="方正黑体_GBK" w:hAnsi="方正黑体_GBK" w:eastAsia="方正黑体_GBK" w:cs="方正黑体_GBK"/>
          <w:b w:val="0"/>
          <w:bCs/>
          <w:color w:val="auto"/>
          <w:kern w:val="0"/>
          <w:sz w:val="24"/>
          <w:szCs w:val="24"/>
          <w:lang w:val="en-US" w:eastAsia="zh-CN"/>
        </w:rPr>
        <w:t>比选</w:t>
      </w:r>
      <w:r>
        <w:rPr>
          <w:rFonts w:hint="eastAsia" w:ascii="方正黑体_GBK" w:hAnsi="方正黑体_GBK" w:eastAsia="方正黑体_GBK" w:cs="方正黑体_GBK"/>
          <w:b w:val="0"/>
          <w:bCs/>
          <w:color w:val="auto"/>
          <w:kern w:val="0"/>
          <w:sz w:val="24"/>
          <w:szCs w:val="24"/>
        </w:rPr>
        <w:t>时间：</w:t>
      </w:r>
      <w:r>
        <w:rPr>
          <w:rFonts w:hint="default" w:ascii="Times New Roman" w:hAnsi="Times New Roman" w:eastAsia="方正仿宋_GBK" w:cs="Times New Roman"/>
          <w:b w:val="0"/>
          <w:bCs/>
          <w:color w:val="auto"/>
          <w:kern w:val="0"/>
          <w:sz w:val="24"/>
          <w:szCs w:val="24"/>
          <w:lang w:val="en-US" w:eastAsia="zh-CN"/>
        </w:rPr>
        <w:t>202</w:t>
      </w:r>
      <w:r>
        <w:rPr>
          <w:rFonts w:hint="eastAsia" w:ascii="Times New Roman" w:hAnsi="Times New Roman" w:eastAsia="方正仿宋_GBK" w:cs="Times New Roman"/>
          <w:b w:val="0"/>
          <w:bCs/>
          <w:color w:val="auto"/>
          <w:kern w:val="0"/>
          <w:sz w:val="24"/>
          <w:szCs w:val="24"/>
          <w:lang w:val="en-US" w:eastAsia="zh-CN"/>
        </w:rPr>
        <w:t>5</w:t>
      </w:r>
      <w:r>
        <w:rPr>
          <w:rFonts w:hint="default" w:ascii="Times New Roman" w:hAnsi="Times New Roman" w:eastAsia="方正仿宋_GBK" w:cs="Times New Roman"/>
          <w:bCs/>
          <w:color w:val="auto"/>
          <w:kern w:val="0"/>
          <w:sz w:val="24"/>
          <w:szCs w:val="24"/>
        </w:rPr>
        <w:t>年</w:t>
      </w:r>
      <w:r>
        <w:rPr>
          <w:rFonts w:hint="eastAsia" w:ascii="Times New Roman" w:hAnsi="Times New Roman" w:eastAsia="方正仿宋_GBK" w:cs="Times New Roman"/>
          <w:bCs/>
          <w:color w:val="auto"/>
          <w:kern w:val="0"/>
          <w:sz w:val="24"/>
          <w:szCs w:val="24"/>
          <w:lang w:val="en-US" w:eastAsia="zh-CN"/>
        </w:rPr>
        <w:t>9</w:t>
      </w:r>
      <w:r>
        <w:rPr>
          <w:rFonts w:hint="default" w:ascii="Times New Roman" w:hAnsi="Times New Roman" w:eastAsia="方正仿宋_GBK" w:cs="Times New Roman"/>
          <w:bCs/>
          <w:color w:val="auto"/>
          <w:kern w:val="0"/>
          <w:sz w:val="24"/>
          <w:szCs w:val="24"/>
        </w:rPr>
        <w:t>月</w:t>
      </w:r>
      <w:r>
        <w:rPr>
          <w:rFonts w:hint="eastAsia" w:ascii="Times New Roman" w:hAnsi="Times New Roman" w:eastAsia="方正仿宋_GBK" w:cs="Times New Roman"/>
          <w:bCs/>
          <w:color w:val="auto"/>
          <w:sz w:val="24"/>
          <w:szCs w:val="24"/>
          <w:lang w:val="en-US" w:eastAsia="zh-CN"/>
        </w:rPr>
        <w:t>19</w:t>
      </w:r>
      <w:r>
        <w:rPr>
          <w:rFonts w:hint="default" w:ascii="Times New Roman" w:hAnsi="Times New Roman" w:eastAsia="方正仿宋_GBK" w:cs="Times New Roman"/>
          <w:bCs/>
          <w:color w:val="auto"/>
          <w:sz w:val="24"/>
          <w:szCs w:val="24"/>
        </w:rPr>
        <w:t>日</w:t>
      </w:r>
      <w:r>
        <w:rPr>
          <w:rFonts w:hint="eastAsia" w:ascii="Times New Roman" w:hAnsi="Times New Roman" w:eastAsia="方正仿宋_GBK" w:cs="Times New Roman"/>
          <w:bCs/>
          <w:color w:val="auto"/>
          <w:sz w:val="24"/>
          <w:szCs w:val="24"/>
          <w:lang w:val="en-US" w:eastAsia="zh-CN"/>
        </w:rPr>
        <w:t>15:30</w:t>
      </w:r>
      <w:r>
        <w:rPr>
          <w:rFonts w:hint="eastAsia" w:ascii="Times New Roman" w:hAnsi="Times New Roman" w:eastAsia="方正仿宋_GBK" w:cs="Times New Roman"/>
          <w:bCs/>
          <w:color w:val="auto"/>
          <w:sz w:val="24"/>
          <w:szCs w:val="24"/>
          <w:lang w:eastAsia="zh-CN"/>
        </w:rPr>
        <w:t>（</w:t>
      </w:r>
      <w:r>
        <w:rPr>
          <w:rFonts w:hint="eastAsia" w:ascii="Times New Roman" w:hAnsi="Times New Roman" w:eastAsia="方正仿宋_GBK" w:cs="Times New Roman"/>
          <w:bCs/>
          <w:color w:val="auto"/>
          <w:sz w:val="24"/>
          <w:szCs w:val="24"/>
          <w:lang w:val="en-US" w:eastAsia="zh-CN"/>
        </w:rPr>
        <w:t>暂定，以招标方通知为准</w:t>
      </w:r>
      <w:r>
        <w:rPr>
          <w:rFonts w:hint="eastAsia" w:ascii="Times New Roman" w:hAnsi="Times New Roman" w:eastAsia="方正仿宋_GBK" w:cs="Times New Roman"/>
          <w:bCs/>
          <w:color w:val="auto"/>
          <w:sz w:val="24"/>
          <w:szCs w:val="24"/>
          <w:lang w:eastAsia="zh-CN"/>
        </w:rPr>
        <w:t>）</w:t>
      </w:r>
      <w:r>
        <w:rPr>
          <w:rFonts w:hint="default" w:ascii="Times New Roman" w:hAnsi="Times New Roman" w:eastAsia="方正仿宋_GBK" w:cs="Times New Roman"/>
          <w:bCs/>
          <w:color w:val="auto"/>
          <w:kern w:val="0"/>
          <w:sz w:val="24"/>
          <w:szCs w:val="24"/>
        </w:rPr>
        <w:t>。</w:t>
      </w:r>
    </w:p>
    <w:p w14:paraId="43E13019">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default" w:cs="仿宋" w:asciiTheme="minorEastAsia" w:hAnsiTheme="minorEastAsia" w:eastAsiaTheme="minorEastAsia"/>
          <w:bCs/>
          <w:color w:val="auto"/>
          <w:kern w:val="0"/>
          <w:sz w:val="24"/>
          <w:szCs w:val="24"/>
          <w:lang w:val="en-US" w:eastAsia="zh-CN"/>
        </w:rPr>
      </w:pPr>
      <w:r>
        <w:rPr>
          <w:rFonts w:hint="eastAsia" w:ascii="方正黑体_GBK" w:hAnsi="方正黑体_GBK" w:eastAsia="方正黑体_GBK" w:cs="方正黑体_GBK"/>
          <w:b w:val="0"/>
          <w:bCs/>
          <w:color w:val="auto"/>
          <w:kern w:val="0"/>
          <w:sz w:val="24"/>
          <w:szCs w:val="24"/>
          <w:lang w:val="en-US" w:eastAsia="zh-CN"/>
        </w:rPr>
        <w:t>十一</w:t>
      </w:r>
      <w:r>
        <w:rPr>
          <w:rFonts w:hint="eastAsia" w:ascii="方正黑体_GBK" w:hAnsi="方正黑体_GBK" w:eastAsia="方正黑体_GBK" w:cs="方正黑体_GBK"/>
          <w:b w:val="0"/>
          <w:bCs/>
          <w:color w:val="auto"/>
          <w:kern w:val="0"/>
          <w:sz w:val="24"/>
          <w:szCs w:val="24"/>
        </w:rPr>
        <w:t>、</w:t>
      </w:r>
      <w:r>
        <w:rPr>
          <w:rFonts w:hint="eastAsia" w:ascii="方正黑体_GBK" w:hAnsi="方正黑体_GBK" w:eastAsia="方正黑体_GBK" w:cs="方正黑体_GBK"/>
          <w:b w:val="0"/>
          <w:bCs/>
          <w:color w:val="auto"/>
          <w:kern w:val="0"/>
          <w:sz w:val="24"/>
          <w:szCs w:val="24"/>
          <w:lang w:val="en-US" w:eastAsia="zh-CN"/>
        </w:rPr>
        <w:t>比选</w:t>
      </w:r>
      <w:r>
        <w:rPr>
          <w:rFonts w:hint="eastAsia" w:ascii="方正黑体_GBK" w:hAnsi="方正黑体_GBK" w:eastAsia="方正黑体_GBK" w:cs="方正黑体_GBK"/>
          <w:b w:val="0"/>
          <w:bCs/>
          <w:color w:val="auto"/>
          <w:kern w:val="0"/>
          <w:sz w:val="24"/>
          <w:szCs w:val="24"/>
        </w:rPr>
        <w:t>地点：</w:t>
      </w:r>
      <w:r>
        <w:rPr>
          <w:rFonts w:hint="default" w:ascii="Times New Roman" w:hAnsi="Times New Roman" w:eastAsia="方正仿宋_GBK" w:cs="Times New Roman"/>
          <w:b w:val="0"/>
          <w:bCs/>
          <w:color w:val="auto"/>
          <w:kern w:val="0"/>
          <w:sz w:val="24"/>
          <w:szCs w:val="24"/>
          <w:lang w:val="en-US" w:eastAsia="zh-CN"/>
        </w:rPr>
        <w:t>重庆市巴南区李家沱西流沱四村巨星花园A区182栋负一楼会议室。</w:t>
      </w:r>
    </w:p>
    <w:p w14:paraId="600C9C79">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K" w:cs="Times New Roman"/>
          <w:bCs/>
          <w:color w:val="auto"/>
          <w:sz w:val="24"/>
          <w:szCs w:val="24"/>
          <w:lang w:val="en-US" w:eastAsia="zh-CN"/>
        </w:rPr>
      </w:pPr>
      <w:r>
        <w:rPr>
          <w:rFonts w:hint="eastAsia" w:ascii="方正黑体_GBK" w:hAnsi="方正黑体_GBK" w:eastAsia="方正黑体_GBK" w:cs="方正黑体_GBK"/>
          <w:b w:val="0"/>
          <w:bCs/>
          <w:color w:val="auto"/>
          <w:kern w:val="0"/>
          <w:sz w:val="24"/>
          <w:szCs w:val="24"/>
          <w:lang w:val="en-US" w:eastAsia="zh-CN"/>
        </w:rPr>
        <w:t>十二</w:t>
      </w:r>
      <w:r>
        <w:rPr>
          <w:rFonts w:hint="eastAsia" w:ascii="方正黑体_GBK" w:hAnsi="方正黑体_GBK" w:eastAsia="方正黑体_GBK" w:cs="方正黑体_GBK"/>
          <w:b w:val="0"/>
          <w:bCs/>
          <w:color w:val="auto"/>
          <w:kern w:val="0"/>
          <w:sz w:val="24"/>
          <w:szCs w:val="24"/>
        </w:rPr>
        <w:t>、联系人及电话</w:t>
      </w:r>
      <w:r>
        <w:rPr>
          <w:rFonts w:hint="eastAsia" w:cs="仿宋" w:asciiTheme="minorEastAsia" w:hAnsiTheme="minorEastAsia" w:eastAsiaTheme="minorEastAsia"/>
          <w:b/>
          <w:color w:val="auto"/>
          <w:kern w:val="0"/>
          <w:sz w:val="24"/>
          <w:szCs w:val="24"/>
          <w:lang w:eastAsia="zh-CN"/>
        </w:rPr>
        <w:t>：</w:t>
      </w:r>
      <w:r>
        <w:rPr>
          <w:rFonts w:hint="eastAsia" w:ascii="方正仿宋_GBK" w:hAnsi="方正仿宋_GBK" w:eastAsia="方正仿宋_GBK" w:cs="方正仿宋_GBK"/>
          <w:bCs/>
          <w:color w:val="auto"/>
          <w:sz w:val="24"/>
          <w:szCs w:val="24"/>
          <w:lang w:val="en-US" w:eastAsia="zh-CN"/>
        </w:rPr>
        <w:t>李老师，</w:t>
      </w:r>
      <w:r>
        <w:rPr>
          <w:rFonts w:hint="default" w:ascii="Times New Roman" w:hAnsi="Times New Roman" w:eastAsia="方正仿宋_GBK" w:cs="Times New Roman"/>
          <w:bCs/>
          <w:color w:val="auto"/>
          <w:sz w:val="24"/>
          <w:szCs w:val="24"/>
          <w:lang w:val="en-US" w:eastAsia="zh-CN"/>
        </w:rPr>
        <w:t>023-625</w:t>
      </w:r>
      <w:r>
        <w:rPr>
          <w:rFonts w:hint="eastAsia" w:ascii="Times New Roman" w:hAnsi="Times New Roman" w:eastAsia="方正仿宋_GBK" w:cs="Times New Roman"/>
          <w:bCs/>
          <w:color w:val="auto"/>
          <w:sz w:val="24"/>
          <w:szCs w:val="24"/>
          <w:lang w:val="en-US" w:eastAsia="zh-CN"/>
        </w:rPr>
        <w:t>95328，15025344677</w:t>
      </w:r>
    </w:p>
    <w:p w14:paraId="6753F23C">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auto"/>
          <w:kern w:val="0"/>
          <w:sz w:val="24"/>
          <w:szCs w:val="24"/>
          <w:highlight w:val="none"/>
        </w:rPr>
      </w:pPr>
      <w:r>
        <w:rPr>
          <w:rFonts w:hint="eastAsia" w:ascii="方正黑体_GBK" w:hAnsi="方正黑体_GBK" w:eastAsia="方正黑体_GBK" w:cs="方正黑体_GBK"/>
          <w:color w:val="auto"/>
          <w:kern w:val="0"/>
          <w:sz w:val="24"/>
          <w:szCs w:val="24"/>
          <w:highlight w:val="none"/>
          <w:lang w:val="en-US" w:eastAsia="zh-CN"/>
        </w:rPr>
        <w:t>十三</w:t>
      </w:r>
      <w:r>
        <w:rPr>
          <w:rFonts w:hint="eastAsia" w:ascii="方正黑体_GBK" w:hAnsi="方正黑体_GBK" w:eastAsia="方正黑体_GBK" w:cs="方正黑体_GBK"/>
          <w:color w:val="auto"/>
          <w:kern w:val="0"/>
          <w:sz w:val="24"/>
          <w:szCs w:val="24"/>
          <w:highlight w:val="none"/>
        </w:rPr>
        <w:t>、其他要求</w:t>
      </w:r>
    </w:p>
    <w:p w14:paraId="2AA7FCB5">
      <w:pPr>
        <w:keepNext w:val="0"/>
        <w:keepLines w:val="0"/>
        <w:pageBreakBefore w:val="0"/>
        <w:kinsoku/>
        <w:wordWrap/>
        <w:overflowPunct/>
        <w:topLinePunct w:val="0"/>
        <w:autoSpaceDE/>
        <w:autoSpaceDN/>
        <w:bidi w:val="0"/>
        <w:adjustRightInd/>
        <w:snapToGrid/>
        <w:spacing w:line="360" w:lineRule="exact"/>
        <w:ind w:firstLine="482" w:firstLineChars="200"/>
        <w:textAlignment w:val="auto"/>
        <w:rPr>
          <w:rFonts w:hint="default" w:ascii="Times New Roman" w:hAnsi="Times New Roman" w:eastAsia="方正仿宋_GBK" w:cs="Times New Roman"/>
          <w:color w:val="auto"/>
          <w:kern w:val="0"/>
          <w:sz w:val="24"/>
          <w:szCs w:val="24"/>
          <w:highlight w:val="none"/>
        </w:rPr>
      </w:pPr>
      <w:r>
        <w:rPr>
          <w:rFonts w:hint="eastAsia" w:ascii="方正楷体_GBK" w:hAnsi="方正楷体_GBK" w:eastAsia="方正楷体_GBK" w:cs="方正楷体_GBK"/>
          <w:b/>
          <w:bCs/>
          <w:color w:val="auto"/>
          <w:kern w:val="0"/>
          <w:sz w:val="24"/>
          <w:szCs w:val="24"/>
          <w:highlight w:val="none"/>
          <w:lang w:eastAsia="zh-CN"/>
        </w:rPr>
        <w:t>（</w:t>
      </w:r>
      <w:r>
        <w:rPr>
          <w:rFonts w:hint="eastAsia" w:ascii="方正楷体_GBK" w:hAnsi="方正楷体_GBK" w:eastAsia="方正楷体_GBK" w:cs="方正楷体_GBK"/>
          <w:b/>
          <w:bCs/>
          <w:color w:val="auto"/>
          <w:kern w:val="0"/>
          <w:sz w:val="24"/>
          <w:szCs w:val="24"/>
          <w:highlight w:val="none"/>
          <w:lang w:val="en-US" w:eastAsia="zh-CN"/>
        </w:rPr>
        <w:t>一</w:t>
      </w:r>
      <w:r>
        <w:rPr>
          <w:rFonts w:hint="eastAsia" w:ascii="方正楷体_GBK" w:hAnsi="方正楷体_GBK" w:eastAsia="方正楷体_GBK" w:cs="方正楷体_GBK"/>
          <w:b/>
          <w:bCs/>
          <w:color w:val="auto"/>
          <w:kern w:val="0"/>
          <w:sz w:val="24"/>
          <w:szCs w:val="24"/>
          <w:highlight w:val="none"/>
          <w:lang w:eastAsia="zh-CN"/>
        </w:rPr>
        <w:t>）</w:t>
      </w:r>
      <w:r>
        <w:rPr>
          <w:rFonts w:hint="eastAsia" w:ascii="方正楷体_GBK" w:hAnsi="方正楷体_GBK" w:eastAsia="方正楷体_GBK" w:cs="方正楷体_GBK"/>
          <w:b/>
          <w:bCs/>
          <w:color w:val="auto"/>
          <w:kern w:val="0"/>
          <w:sz w:val="24"/>
          <w:szCs w:val="24"/>
          <w:highlight w:val="none"/>
        </w:rPr>
        <w:t>投标人不得存在下列情形之一：</w:t>
      </w:r>
    </w:p>
    <w:p w14:paraId="56C38CE5">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auto"/>
          <w:kern w:val="0"/>
          <w:sz w:val="24"/>
          <w:szCs w:val="24"/>
          <w:highlight w:val="none"/>
        </w:rPr>
      </w:pPr>
      <w:r>
        <w:rPr>
          <w:rFonts w:hint="eastAsia" w:ascii="Times New Roman" w:hAnsi="Times New Roman" w:eastAsia="方正仿宋_GBK" w:cs="Times New Roman"/>
          <w:color w:val="auto"/>
          <w:kern w:val="0"/>
          <w:sz w:val="24"/>
          <w:szCs w:val="24"/>
          <w:highlight w:val="none"/>
          <w:lang w:val="en-US" w:eastAsia="zh-CN"/>
        </w:rPr>
        <w:t>1.</w:t>
      </w:r>
      <w:r>
        <w:rPr>
          <w:rFonts w:hint="default" w:ascii="Times New Roman" w:hAnsi="Times New Roman" w:eastAsia="方正仿宋_GBK" w:cs="Times New Roman"/>
          <w:color w:val="auto"/>
          <w:kern w:val="0"/>
          <w:sz w:val="24"/>
          <w:szCs w:val="24"/>
          <w:highlight w:val="none"/>
        </w:rPr>
        <w:t>与招标人存在利害关系可能影响招标公正性的法人、其他组织或者个人；</w:t>
      </w:r>
    </w:p>
    <w:p w14:paraId="24B71595">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auto"/>
          <w:kern w:val="0"/>
          <w:sz w:val="24"/>
          <w:szCs w:val="24"/>
          <w:highlight w:val="none"/>
        </w:rPr>
      </w:pPr>
      <w:r>
        <w:rPr>
          <w:rFonts w:hint="eastAsia" w:ascii="Times New Roman" w:hAnsi="Times New Roman" w:eastAsia="方正仿宋_GBK" w:cs="Times New Roman"/>
          <w:color w:val="auto"/>
          <w:kern w:val="0"/>
          <w:sz w:val="24"/>
          <w:szCs w:val="24"/>
          <w:highlight w:val="none"/>
          <w:lang w:val="en-US" w:eastAsia="zh-CN"/>
        </w:rPr>
        <w:t>2.</w:t>
      </w:r>
      <w:r>
        <w:rPr>
          <w:rFonts w:hint="default" w:ascii="Times New Roman" w:hAnsi="Times New Roman" w:eastAsia="方正仿宋_GBK" w:cs="Times New Roman"/>
          <w:color w:val="auto"/>
          <w:kern w:val="0"/>
          <w:sz w:val="24"/>
          <w:szCs w:val="24"/>
          <w:highlight w:val="none"/>
        </w:rPr>
        <w:t>被责令停业的；</w:t>
      </w:r>
    </w:p>
    <w:p w14:paraId="6ED22A89">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auto"/>
          <w:kern w:val="0"/>
          <w:sz w:val="24"/>
          <w:szCs w:val="24"/>
          <w:highlight w:val="none"/>
        </w:rPr>
      </w:pPr>
      <w:r>
        <w:rPr>
          <w:rFonts w:hint="eastAsia" w:ascii="Times New Roman" w:hAnsi="Times New Roman" w:eastAsia="方正仿宋_GBK" w:cs="Times New Roman"/>
          <w:color w:val="auto"/>
          <w:kern w:val="0"/>
          <w:sz w:val="24"/>
          <w:szCs w:val="24"/>
          <w:highlight w:val="none"/>
          <w:lang w:val="en-US" w:eastAsia="zh-CN"/>
        </w:rPr>
        <w:t>3.</w:t>
      </w:r>
      <w:r>
        <w:rPr>
          <w:rFonts w:hint="default" w:ascii="Times New Roman" w:hAnsi="Times New Roman" w:eastAsia="方正仿宋_GBK" w:cs="Times New Roman"/>
          <w:color w:val="auto"/>
          <w:kern w:val="0"/>
          <w:sz w:val="24"/>
          <w:szCs w:val="24"/>
          <w:highlight w:val="none"/>
        </w:rPr>
        <w:t>被暂停或取消投标资格的；</w:t>
      </w:r>
    </w:p>
    <w:p w14:paraId="6E8CD1DD">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auto"/>
          <w:kern w:val="0"/>
          <w:sz w:val="24"/>
          <w:szCs w:val="24"/>
          <w:highlight w:val="none"/>
        </w:rPr>
      </w:pPr>
      <w:r>
        <w:rPr>
          <w:rFonts w:hint="eastAsia" w:ascii="Times New Roman" w:hAnsi="Times New Roman" w:eastAsia="方正仿宋_GBK" w:cs="Times New Roman"/>
          <w:color w:val="auto"/>
          <w:kern w:val="0"/>
          <w:sz w:val="24"/>
          <w:szCs w:val="24"/>
          <w:highlight w:val="none"/>
          <w:lang w:val="en-US" w:eastAsia="zh-CN"/>
        </w:rPr>
        <w:t>4.</w:t>
      </w:r>
      <w:r>
        <w:rPr>
          <w:rFonts w:hint="default" w:ascii="Times New Roman" w:hAnsi="Times New Roman" w:eastAsia="方正仿宋_GBK" w:cs="Times New Roman"/>
          <w:color w:val="auto"/>
          <w:kern w:val="0"/>
          <w:sz w:val="24"/>
          <w:szCs w:val="24"/>
          <w:highlight w:val="none"/>
        </w:rPr>
        <w:t>财产被接管或冻结的；</w:t>
      </w:r>
    </w:p>
    <w:p w14:paraId="0148245B">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auto"/>
          <w:kern w:val="0"/>
          <w:sz w:val="24"/>
          <w:szCs w:val="24"/>
          <w:highlight w:val="none"/>
        </w:rPr>
      </w:pPr>
      <w:r>
        <w:rPr>
          <w:rFonts w:hint="eastAsia" w:ascii="Times New Roman" w:hAnsi="Times New Roman" w:eastAsia="方正仿宋_GBK" w:cs="Times New Roman"/>
          <w:color w:val="auto"/>
          <w:kern w:val="0"/>
          <w:sz w:val="24"/>
          <w:szCs w:val="24"/>
          <w:highlight w:val="none"/>
          <w:lang w:val="en-US" w:eastAsia="zh-CN"/>
        </w:rPr>
        <w:t>5.</w:t>
      </w:r>
      <w:r>
        <w:rPr>
          <w:rFonts w:hint="default" w:ascii="Times New Roman" w:hAnsi="Times New Roman" w:eastAsia="方正仿宋_GBK" w:cs="Times New Roman"/>
          <w:color w:val="auto"/>
          <w:kern w:val="0"/>
          <w:sz w:val="24"/>
          <w:szCs w:val="24"/>
          <w:highlight w:val="none"/>
        </w:rPr>
        <w:t>单位负责人为同一人或者存在控股、管理关系的不同单位，不得同时投标。</w:t>
      </w:r>
    </w:p>
    <w:p w14:paraId="29149B01">
      <w:pPr>
        <w:keepNext w:val="0"/>
        <w:keepLines w:val="0"/>
        <w:pageBreakBefore w:val="0"/>
        <w:kinsoku/>
        <w:wordWrap/>
        <w:overflowPunct/>
        <w:topLinePunct w:val="0"/>
        <w:autoSpaceDE/>
        <w:autoSpaceDN/>
        <w:bidi w:val="0"/>
        <w:adjustRightInd/>
        <w:snapToGrid/>
        <w:spacing w:line="360" w:lineRule="exact"/>
        <w:ind w:firstLine="482" w:firstLineChars="200"/>
        <w:textAlignment w:val="auto"/>
        <w:rPr>
          <w:rFonts w:hint="default" w:ascii="Times New Roman" w:hAnsi="Times New Roman" w:eastAsia="方正仿宋_GBK" w:cs="Times New Roman"/>
          <w:color w:val="auto"/>
          <w:kern w:val="0"/>
          <w:sz w:val="24"/>
          <w:szCs w:val="24"/>
          <w:highlight w:val="none"/>
        </w:rPr>
      </w:pPr>
      <w:r>
        <w:rPr>
          <w:rFonts w:hint="eastAsia" w:ascii="方正楷体_GBK" w:hAnsi="方正楷体_GBK" w:eastAsia="方正楷体_GBK" w:cs="方正楷体_GBK"/>
          <w:b/>
          <w:bCs/>
          <w:color w:val="auto"/>
          <w:kern w:val="0"/>
          <w:sz w:val="24"/>
          <w:szCs w:val="24"/>
          <w:highlight w:val="none"/>
          <w:lang w:eastAsia="zh-CN"/>
        </w:rPr>
        <w:t>（</w:t>
      </w:r>
      <w:r>
        <w:rPr>
          <w:rFonts w:hint="eastAsia" w:ascii="方正楷体_GBK" w:hAnsi="方正楷体_GBK" w:eastAsia="方正楷体_GBK" w:cs="方正楷体_GBK"/>
          <w:b/>
          <w:bCs/>
          <w:color w:val="auto"/>
          <w:kern w:val="0"/>
          <w:sz w:val="24"/>
          <w:szCs w:val="24"/>
          <w:highlight w:val="none"/>
          <w:lang w:val="en-US" w:eastAsia="zh-CN"/>
        </w:rPr>
        <w:t>二</w:t>
      </w:r>
      <w:r>
        <w:rPr>
          <w:rFonts w:hint="eastAsia" w:ascii="方正楷体_GBK" w:hAnsi="方正楷体_GBK" w:eastAsia="方正楷体_GBK" w:cs="方正楷体_GBK"/>
          <w:b/>
          <w:bCs/>
          <w:color w:val="auto"/>
          <w:kern w:val="0"/>
          <w:sz w:val="24"/>
          <w:szCs w:val="24"/>
          <w:highlight w:val="none"/>
          <w:lang w:eastAsia="zh-CN"/>
        </w:rPr>
        <w:t>）</w:t>
      </w:r>
      <w:r>
        <w:rPr>
          <w:rFonts w:hint="eastAsia" w:ascii="方正楷体_GBK" w:hAnsi="方正楷体_GBK" w:eastAsia="方正楷体_GBK" w:cs="方正楷体_GBK"/>
          <w:b/>
          <w:bCs/>
          <w:color w:val="auto"/>
          <w:kern w:val="0"/>
          <w:sz w:val="24"/>
          <w:szCs w:val="24"/>
          <w:highlight w:val="none"/>
        </w:rPr>
        <w:t>不得委托代理商参与投标</w:t>
      </w:r>
      <w:r>
        <w:rPr>
          <w:rFonts w:hint="default" w:ascii="Times New Roman" w:hAnsi="Times New Roman" w:eastAsia="方正仿宋_GBK" w:cs="Times New Roman"/>
          <w:color w:val="auto"/>
          <w:kern w:val="0"/>
          <w:sz w:val="24"/>
          <w:szCs w:val="24"/>
          <w:highlight w:val="none"/>
        </w:rPr>
        <w:t>。</w:t>
      </w:r>
    </w:p>
    <w:p w14:paraId="659DDB27">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imes New Roman" w:hAnsi="Times New Roman" w:eastAsia="方正仿宋_GBK" w:cs="Times New Roman"/>
          <w:color w:val="auto"/>
          <w:kern w:val="0"/>
          <w:sz w:val="24"/>
          <w:szCs w:val="24"/>
          <w:highlight w:val="none"/>
          <w:lang w:eastAsia="zh-CN"/>
        </w:rPr>
      </w:pPr>
      <w:r>
        <w:rPr>
          <w:rFonts w:hint="eastAsia" w:ascii="方正楷体_GBK" w:hAnsi="方正楷体_GBK" w:eastAsia="方正楷体_GBK" w:cs="方正楷体_GBK"/>
          <w:b/>
          <w:bCs/>
          <w:color w:val="auto"/>
          <w:kern w:val="0"/>
          <w:sz w:val="24"/>
          <w:szCs w:val="24"/>
          <w:highlight w:val="none"/>
          <w:lang w:eastAsia="zh-CN"/>
        </w:rPr>
        <w:t>（</w:t>
      </w:r>
      <w:r>
        <w:rPr>
          <w:rFonts w:hint="eastAsia" w:ascii="方正楷体_GBK" w:hAnsi="方正楷体_GBK" w:eastAsia="方正楷体_GBK" w:cs="方正楷体_GBK"/>
          <w:b/>
          <w:bCs/>
          <w:color w:val="auto"/>
          <w:kern w:val="0"/>
          <w:sz w:val="24"/>
          <w:szCs w:val="24"/>
          <w:highlight w:val="none"/>
          <w:lang w:val="en-US" w:eastAsia="zh-CN"/>
        </w:rPr>
        <w:t>三</w:t>
      </w:r>
      <w:r>
        <w:rPr>
          <w:rFonts w:hint="eastAsia" w:ascii="方正楷体_GBK" w:hAnsi="方正楷体_GBK" w:eastAsia="方正楷体_GBK" w:cs="方正楷体_GBK"/>
          <w:b/>
          <w:bCs/>
          <w:color w:val="auto"/>
          <w:kern w:val="0"/>
          <w:sz w:val="24"/>
          <w:szCs w:val="24"/>
          <w:highlight w:val="none"/>
          <w:lang w:eastAsia="zh-CN"/>
        </w:rPr>
        <w:t>）</w:t>
      </w:r>
      <w:r>
        <w:rPr>
          <w:rFonts w:hint="eastAsia" w:ascii="方正楷体_GBK" w:hAnsi="方正楷体_GBK" w:eastAsia="方正楷体_GBK" w:cs="方正楷体_GBK"/>
          <w:b/>
          <w:bCs/>
          <w:color w:val="auto"/>
          <w:kern w:val="0"/>
          <w:sz w:val="24"/>
          <w:szCs w:val="24"/>
          <w:highlight w:val="none"/>
        </w:rPr>
        <w:t>本次招标不接受联合体投标，中标后不得转包</w:t>
      </w:r>
      <w:r>
        <w:rPr>
          <w:rFonts w:hint="default" w:ascii="Times New Roman" w:hAnsi="Times New Roman" w:eastAsia="方正仿宋_GBK" w:cs="Times New Roman"/>
          <w:color w:val="auto"/>
          <w:kern w:val="0"/>
          <w:sz w:val="24"/>
          <w:szCs w:val="24"/>
          <w:highlight w:val="none"/>
          <w:lang w:eastAsia="zh-CN"/>
        </w:rPr>
        <w:t>。</w:t>
      </w:r>
    </w:p>
    <w:p w14:paraId="79E5A160">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黑体_GBK" w:cs="Times New Roman"/>
          <w:color w:val="auto"/>
          <w:sz w:val="24"/>
          <w:szCs w:val="24"/>
          <w:lang w:val="en-US" w:eastAsia="zh-CN"/>
        </w:rPr>
      </w:pPr>
    </w:p>
    <w:p w14:paraId="4CCE4DDE">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imes New Roman" w:hAnsi="Times New Roman" w:eastAsia="方正黑体_GBK" w:cs="Times New Roman"/>
          <w:color w:val="auto"/>
          <w:sz w:val="24"/>
          <w:szCs w:val="24"/>
          <w:lang w:val="en-US" w:eastAsia="zh-CN"/>
        </w:rPr>
      </w:pPr>
      <w:r>
        <w:rPr>
          <w:rFonts w:hint="eastAsia" w:ascii="Times New Roman" w:hAnsi="Times New Roman" w:eastAsia="方正黑体_GBK" w:cs="Times New Roman"/>
          <w:color w:val="auto"/>
          <w:sz w:val="24"/>
          <w:szCs w:val="24"/>
          <w:lang w:val="en-US" w:eastAsia="zh-CN"/>
        </w:rPr>
        <w:t>备注：1.投标人参与本项目投标所涉相关费用由投标人自行承担。</w:t>
      </w:r>
    </w:p>
    <w:p w14:paraId="3E2820D9">
      <w:pPr>
        <w:keepNext w:val="0"/>
        <w:keepLines w:val="0"/>
        <w:pageBreakBefore w:val="0"/>
        <w:kinsoku/>
        <w:wordWrap/>
        <w:overflowPunct/>
        <w:topLinePunct w:val="0"/>
        <w:autoSpaceDE/>
        <w:autoSpaceDN/>
        <w:bidi w:val="0"/>
        <w:adjustRightInd/>
        <w:snapToGrid/>
        <w:spacing w:line="360" w:lineRule="exact"/>
        <w:ind w:firstLine="1200" w:firstLineChars="500"/>
        <w:textAlignment w:val="auto"/>
        <w:rPr>
          <w:rFonts w:cs="仿宋" w:asciiTheme="minorEastAsia" w:hAnsiTheme="minorEastAsia" w:eastAsiaTheme="minorEastAsia"/>
          <w:bCs/>
          <w:color w:val="auto"/>
          <w:sz w:val="24"/>
          <w:szCs w:val="24"/>
        </w:rPr>
      </w:pPr>
      <w:r>
        <w:rPr>
          <w:rFonts w:hint="eastAsia" w:ascii="Times New Roman" w:hAnsi="Times New Roman" w:eastAsia="方正黑体_GBK" w:cs="Times New Roman"/>
          <w:color w:val="auto"/>
          <w:sz w:val="24"/>
          <w:szCs w:val="24"/>
          <w:lang w:val="en-US" w:eastAsia="zh-CN"/>
        </w:rPr>
        <w:t>2.</w:t>
      </w:r>
      <w:r>
        <w:rPr>
          <w:rFonts w:hint="default" w:ascii="Times New Roman" w:hAnsi="Times New Roman" w:eastAsia="方正黑体_GBK" w:cs="Times New Roman"/>
          <w:color w:val="auto"/>
          <w:sz w:val="24"/>
          <w:szCs w:val="24"/>
          <w:lang w:val="en-US" w:eastAsia="zh-CN"/>
        </w:rPr>
        <w:t>本</w:t>
      </w:r>
      <w:r>
        <w:rPr>
          <w:rFonts w:hint="eastAsia" w:ascii="Times New Roman" w:hAnsi="Times New Roman" w:eastAsia="方正黑体_GBK" w:cs="Times New Roman"/>
          <w:color w:val="auto"/>
          <w:sz w:val="24"/>
          <w:szCs w:val="24"/>
          <w:lang w:val="en-US" w:eastAsia="zh-CN"/>
        </w:rPr>
        <w:t>比选</w:t>
      </w:r>
      <w:r>
        <w:rPr>
          <w:rFonts w:hint="default" w:ascii="Times New Roman" w:hAnsi="Times New Roman" w:eastAsia="方正黑体_GBK" w:cs="Times New Roman"/>
          <w:color w:val="auto"/>
          <w:sz w:val="24"/>
          <w:szCs w:val="24"/>
          <w:lang w:val="en-US" w:eastAsia="zh-CN"/>
        </w:rPr>
        <w:t>公告</w:t>
      </w:r>
      <w:r>
        <w:rPr>
          <w:rFonts w:hint="default" w:ascii="Times New Roman" w:hAnsi="Times New Roman" w:eastAsia="方正黑体_GBK" w:cs="Times New Roman"/>
          <w:color w:val="auto"/>
          <w:sz w:val="24"/>
          <w:szCs w:val="24"/>
        </w:rPr>
        <w:t>中</w:t>
      </w:r>
      <w:r>
        <w:rPr>
          <w:rFonts w:hint="default" w:ascii="Times New Roman" w:hAnsi="Times New Roman" w:eastAsia="方正黑体_GBK" w:cs="Times New Roman"/>
          <w:color w:val="auto"/>
          <w:sz w:val="24"/>
          <w:szCs w:val="24"/>
          <w:lang w:val="en-US" w:eastAsia="zh-CN"/>
        </w:rPr>
        <w:t>若有</w:t>
      </w:r>
      <w:r>
        <w:rPr>
          <w:rFonts w:hint="default" w:ascii="Times New Roman" w:hAnsi="Times New Roman" w:eastAsia="方正黑体_GBK" w:cs="Times New Roman"/>
          <w:color w:val="auto"/>
          <w:sz w:val="24"/>
          <w:szCs w:val="24"/>
        </w:rPr>
        <w:t>内容不详或概念不清</w:t>
      </w:r>
      <w:r>
        <w:rPr>
          <w:rFonts w:hint="default" w:ascii="Times New Roman" w:hAnsi="Times New Roman" w:eastAsia="方正黑体_GBK" w:cs="Times New Roman"/>
          <w:color w:val="auto"/>
          <w:sz w:val="24"/>
          <w:szCs w:val="24"/>
          <w:lang w:val="en-US" w:eastAsia="zh-CN"/>
        </w:rPr>
        <w:t>之处</w:t>
      </w:r>
      <w:r>
        <w:rPr>
          <w:rFonts w:hint="default" w:ascii="Times New Roman" w:hAnsi="Times New Roman" w:eastAsia="方正黑体_GBK" w:cs="Times New Roman"/>
          <w:color w:val="auto"/>
          <w:sz w:val="24"/>
          <w:szCs w:val="24"/>
        </w:rPr>
        <w:t>，归招</w:t>
      </w:r>
      <w:r>
        <w:rPr>
          <w:rFonts w:hint="eastAsia" w:ascii="Times New Roman" w:hAnsi="Times New Roman" w:eastAsia="方正黑体_GBK" w:cs="Times New Roman"/>
          <w:color w:val="auto"/>
          <w:sz w:val="24"/>
          <w:szCs w:val="24"/>
          <w:lang w:val="en-US" w:eastAsia="zh-CN"/>
        </w:rPr>
        <w:t>标</w:t>
      </w:r>
      <w:r>
        <w:rPr>
          <w:rFonts w:hint="default" w:ascii="Times New Roman" w:hAnsi="Times New Roman" w:eastAsia="方正黑体_GBK" w:cs="Times New Roman"/>
          <w:color w:val="auto"/>
          <w:sz w:val="24"/>
          <w:szCs w:val="24"/>
        </w:rPr>
        <w:t>方统一解释。</w:t>
      </w:r>
    </w:p>
    <w:p w14:paraId="0931D67F">
      <w:pPr>
        <w:widowControl/>
        <w:spacing w:line="360" w:lineRule="exact"/>
        <w:ind w:firstLine="3520" w:firstLineChars="1100"/>
        <w:jc w:val="left"/>
        <w:rPr>
          <w:rFonts w:hint="eastAsia" w:ascii="方正黑体_GBK" w:hAnsi="方正黑体_GBK" w:eastAsia="方正黑体_GBK" w:cs="方正黑体_GBK"/>
          <w:b w:val="0"/>
          <w:bCs/>
          <w:color w:val="auto"/>
          <w:sz w:val="32"/>
          <w:szCs w:val="32"/>
        </w:rPr>
      </w:pPr>
    </w:p>
    <w:p w14:paraId="6335D0F6">
      <w:pPr>
        <w:widowControl/>
        <w:spacing w:line="360" w:lineRule="exact"/>
        <w:ind w:firstLine="3520" w:firstLineChars="1100"/>
        <w:jc w:val="left"/>
        <w:rPr>
          <w:rFonts w:hint="eastAsia" w:ascii="方正黑体_GBK" w:hAnsi="方正黑体_GBK" w:eastAsia="方正黑体_GBK" w:cs="方正黑体_GBK"/>
          <w:b w:val="0"/>
          <w:bCs/>
          <w:color w:val="auto"/>
          <w:sz w:val="32"/>
          <w:szCs w:val="32"/>
        </w:rPr>
      </w:pPr>
    </w:p>
    <w:p w14:paraId="483B0126">
      <w:pPr>
        <w:widowControl/>
        <w:spacing w:line="360" w:lineRule="exact"/>
        <w:ind w:firstLine="3520" w:firstLineChars="1100"/>
        <w:jc w:val="left"/>
        <w:rPr>
          <w:rFonts w:hint="eastAsia" w:ascii="方正黑体_GBK" w:hAnsi="方正黑体_GBK" w:eastAsia="方正黑体_GBK" w:cs="方正黑体_GBK"/>
          <w:b w:val="0"/>
          <w:bCs/>
          <w:color w:val="auto"/>
          <w:sz w:val="32"/>
          <w:szCs w:val="32"/>
        </w:rPr>
      </w:pPr>
    </w:p>
    <w:p w14:paraId="3524A45D">
      <w:pPr>
        <w:widowControl/>
        <w:spacing w:line="360" w:lineRule="exact"/>
        <w:ind w:firstLine="3520" w:firstLineChars="1100"/>
        <w:jc w:val="left"/>
        <w:rPr>
          <w:rFonts w:hint="eastAsia" w:ascii="方正黑体_GBK" w:hAnsi="方正黑体_GBK" w:eastAsia="方正黑体_GBK" w:cs="方正黑体_GBK"/>
          <w:b w:val="0"/>
          <w:bCs/>
          <w:color w:val="auto"/>
          <w:sz w:val="32"/>
          <w:szCs w:val="32"/>
        </w:rPr>
      </w:pPr>
    </w:p>
    <w:p w14:paraId="63847DE9">
      <w:pPr>
        <w:widowControl/>
        <w:spacing w:line="360" w:lineRule="exact"/>
        <w:ind w:firstLine="3520" w:firstLineChars="1100"/>
        <w:jc w:val="left"/>
        <w:rPr>
          <w:rFonts w:hint="eastAsia" w:ascii="方正黑体_GBK" w:hAnsi="方正黑体_GBK" w:eastAsia="方正黑体_GBK" w:cs="方正黑体_GBK"/>
          <w:b w:val="0"/>
          <w:bCs/>
          <w:color w:val="auto"/>
          <w:sz w:val="32"/>
          <w:szCs w:val="32"/>
        </w:rPr>
      </w:pPr>
    </w:p>
    <w:p w14:paraId="449C6883">
      <w:pPr>
        <w:widowControl/>
        <w:spacing w:line="360" w:lineRule="exact"/>
        <w:ind w:firstLine="3520" w:firstLineChars="1100"/>
        <w:jc w:val="left"/>
        <w:rPr>
          <w:rFonts w:hint="eastAsia" w:ascii="方正黑体_GBK" w:hAnsi="方正黑体_GBK" w:eastAsia="方正黑体_GBK" w:cs="方正黑体_GBK"/>
          <w:b w:val="0"/>
          <w:bCs/>
          <w:color w:val="auto"/>
          <w:sz w:val="32"/>
          <w:szCs w:val="32"/>
        </w:rPr>
      </w:pPr>
    </w:p>
    <w:p w14:paraId="249F66D9">
      <w:pPr>
        <w:widowControl/>
        <w:spacing w:line="360" w:lineRule="exact"/>
        <w:ind w:firstLine="3520" w:firstLineChars="1100"/>
        <w:jc w:val="left"/>
        <w:rPr>
          <w:rFonts w:hint="eastAsia" w:ascii="方正黑体_GBK" w:hAnsi="方正黑体_GBK" w:eastAsia="方正黑体_GBK" w:cs="方正黑体_GBK"/>
          <w:b w:val="0"/>
          <w:bCs/>
          <w:color w:val="auto"/>
          <w:sz w:val="32"/>
          <w:szCs w:val="32"/>
        </w:rPr>
      </w:pPr>
    </w:p>
    <w:p w14:paraId="4DF6D921">
      <w:pPr>
        <w:widowControl/>
        <w:spacing w:line="360" w:lineRule="exact"/>
        <w:ind w:firstLine="3520" w:firstLineChars="1100"/>
        <w:jc w:val="left"/>
        <w:rPr>
          <w:rFonts w:hint="eastAsia" w:ascii="方正黑体_GBK" w:hAnsi="方正黑体_GBK" w:eastAsia="方正黑体_GBK" w:cs="方正黑体_GBK"/>
          <w:b w:val="0"/>
          <w:bCs/>
          <w:color w:val="auto"/>
          <w:sz w:val="32"/>
          <w:szCs w:val="32"/>
        </w:rPr>
      </w:pPr>
    </w:p>
    <w:p w14:paraId="2537A34C">
      <w:pPr>
        <w:widowControl/>
        <w:spacing w:line="360" w:lineRule="exact"/>
        <w:ind w:firstLine="3520" w:firstLineChars="1100"/>
        <w:jc w:val="left"/>
        <w:rPr>
          <w:rFonts w:hint="eastAsia" w:ascii="方正黑体_GBK" w:hAnsi="方正黑体_GBK" w:eastAsia="方正黑体_GBK" w:cs="方正黑体_GBK"/>
          <w:b w:val="0"/>
          <w:bCs/>
          <w:color w:val="auto"/>
          <w:sz w:val="32"/>
          <w:szCs w:val="32"/>
        </w:rPr>
      </w:pPr>
    </w:p>
    <w:p w14:paraId="3ACB19DA">
      <w:pPr>
        <w:widowControl/>
        <w:spacing w:line="360" w:lineRule="exact"/>
        <w:ind w:firstLine="3520" w:firstLineChars="1100"/>
        <w:jc w:val="left"/>
        <w:rPr>
          <w:rFonts w:hint="eastAsia" w:ascii="方正黑体_GBK" w:hAnsi="方正黑体_GBK" w:eastAsia="方正黑体_GBK" w:cs="方正黑体_GBK"/>
          <w:b w:val="0"/>
          <w:bCs/>
          <w:color w:val="auto"/>
          <w:sz w:val="32"/>
          <w:szCs w:val="32"/>
        </w:rPr>
      </w:pPr>
    </w:p>
    <w:p w14:paraId="562AAD4C">
      <w:pPr>
        <w:widowControl/>
        <w:spacing w:line="360" w:lineRule="exact"/>
        <w:jc w:val="center"/>
        <w:rPr>
          <w:rFonts w:hint="eastAsia" w:ascii="方正黑体_GBK" w:hAnsi="方正黑体_GBK" w:eastAsia="方正黑体_GBK" w:cs="方正黑体_GBK"/>
          <w:b w:val="0"/>
          <w:bCs/>
          <w:color w:val="auto"/>
          <w:sz w:val="32"/>
          <w:szCs w:val="32"/>
        </w:rPr>
      </w:pPr>
    </w:p>
    <w:p w14:paraId="735E9181">
      <w:pPr>
        <w:widowControl/>
        <w:spacing w:line="360" w:lineRule="exact"/>
        <w:jc w:val="center"/>
        <w:rPr>
          <w:rFonts w:hint="eastAsia" w:ascii="方正黑体_GBK" w:hAnsi="方正黑体_GBK" w:eastAsia="方正黑体_GBK" w:cs="方正黑体_GBK"/>
          <w:b w:val="0"/>
          <w:bCs/>
          <w:color w:val="auto"/>
          <w:sz w:val="32"/>
          <w:szCs w:val="32"/>
        </w:rPr>
      </w:pPr>
    </w:p>
    <w:p w14:paraId="098C5935">
      <w:pPr>
        <w:widowControl/>
        <w:spacing w:line="360" w:lineRule="exact"/>
        <w:jc w:val="center"/>
        <w:rPr>
          <w:rFonts w:hint="eastAsia" w:ascii="方正黑体_GBK" w:hAnsi="方正黑体_GBK" w:eastAsia="方正黑体_GBK" w:cs="方正黑体_GBK"/>
          <w:b w:val="0"/>
          <w:bCs/>
          <w:color w:val="auto"/>
          <w:sz w:val="32"/>
          <w:szCs w:val="32"/>
        </w:rPr>
      </w:pPr>
    </w:p>
    <w:p w14:paraId="7D5070B7">
      <w:pPr>
        <w:widowControl/>
        <w:spacing w:line="360" w:lineRule="exact"/>
        <w:jc w:val="both"/>
        <w:rPr>
          <w:rFonts w:hint="eastAsia" w:ascii="方正黑体_GBK" w:hAnsi="方正黑体_GBK" w:eastAsia="方正黑体_GBK" w:cs="方正黑体_GBK"/>
          <w:b w:val="0"/>
          <w:bCs/>
          <w:color w:val="auto"/>
          <w:sz w:val="32"/>
          <w:szCs w:val="32"/>
        </w:rPr>
      </w:pPr>
    </w:p>
    <w:p w14:paraId="096760E9">
      <w:pPr>
        <w:widowControl/>
        <w:spacing w:line="360" w:lineRule="exact"/>
        <w:jc w:val="both"/>
        <w:rPr>
          <w:rFonts w:hint="eastAsia" w:ascii="方正黑体_GBK" w:hAnsi="方正黑体_GBK" w:eastAsia="方正黑体_GBK" w:cs="方正黑体_GBK"/>
          <w:b w:val="0"/>
          <w:bCs/>
          <w:color w:val="auto"/>
          <w:sz w:val="32"/>
          <w:szCs w:val="32"/>
        </w:rPr>
      </w:pPr>
    </w:p>
    <w:p w14:paraId="5C83136E">
      <w:pPr>
        <w:widowControl/>
        <w:spacing w:line="360" w:lineRule="exact"/>
        <w:jc w:val="center"/>
        <w:rPr>
          <w:rFonts w:hint="eastAsia" w:ascii="方正黑体_GBK" w:hAnsi="方正黑体_GBK" w:eastAsia="方正黑体_GBK" w:cs="方正黑体_GBK"/>
          <w:b w:val="0"/>
          <w:bCs/>
          <w:color w:val="auto"/>
          <w:sz w:val="32"/>
          <w:szCs w:val="32"/>
        </w:rPr>
      </w:pPr>
    </w:p>
    <w:p w14:paraId="7D6FFBAE">
      <w:pPr>
        <w:widowControl/>
        <w:spacing w:line="360" w:lineRule="exact"/>
        <w:jc w:val="center"/>
        <w:rPr>
          <w:rFonts w:cs="仿宋" w:asciiTheme="minorEastAsia" w:hAnsiTheme="minorEastAsia" w:eastAsiaTheme="minorEastAsia"/>
          <w:color w:val="auto"/>
          <w:kern w:val="0"/>
          <w:sz w:val="24"/>
          <w:szCs w:val="24"/>
        </w:rPr>
      </w:pPr>
      <w:r>
        <w:rPr>
          <w:rFonts w:hint="eastAsia" w:ascii="方正黑体_GBK" w:hAnsi="方正黑体_GBK" w:eastAsia="方正黑体_GBK" w:cs="方正黑体_GBK"/>
          <w:b w:val="0"/>
          <w:bCs/>
          <w:color w:val="auto"/>
          <w:sz w:val="32"/>
          <w:szCs w:val="32"/>
        </w:rPr>
        <w:t>第二部分  投标单位须知</w:t>
      </w:r>
      <w:bookmarkEnd w:id="0"/>
    </w:p>
    <w:p w14:paraId="28318DAA">
      <w:pPr>
        <w:widowControl/>
        <w:spacing w:line="360" w:lineRule="exact"/>
        <w:ind w:firstLine="480" w:firstLineChars="200"/>
        <w:jc w:val="left"/>
        <w:rPr>
          <w:rFonts w:hint="eastAsia" w:ascii="方正黑体_GBK" w:hAnsi="方正黑体_GBK" w:eastAsia="方正黑体_GBK" w:cs="方正黑体_GBK"/>
          <w:b w:val="0"/>
          <w:bCs w:val="0"/>
          <w:color w:val="auto"/>
          <w:sz w:val="24"/>
          <w:szCs w:val="24"/>
        </w:rPr>
      </w:pPr>
      <w:bookmarkStart w:id="24" w:name="_Toc525031554"/>
      <w:r>
        <w:rPr>
          <w:rFonts w:hint="eastAsia" w:ascii="方正黑体_GBK" w:hAnsi="方正黑体_GBK" w:eastAsia="方正黑体_GBK" w:cs="方正黑体_GBK"/>
          <w:b w:val="0"/>
          <w:bCs w:val="0"/>
          <w:color w:val="auto"/>
          <w:sz w:val="24"/>
          <w:szCs w:val="24"/>
        </w:rPr>
        <w:t>一、投标文件</w:t>
      </w:r>
      <w:bookmarkEnd w:id="24"/>
    </w:p>
    <w:p w14:paraId="35473F9B">
      <w:pPr>
        <w:spacing w:line="360" w:lineRule="exact"/>
        <w:ind w:firstLine="482" w:firstLineChars="200"/>
        <w:rPr>
          <w:rFonts w:hint="default" w:cs="仿宋" w:asciiTheme="minorEastAsia" w:hAnsiTheme="minorEastAsia" w:eastAsiaTheme="minorEastAsia"/>
          <w:bCs/>
          <w:color w:val="auto"/>
          <w:kern w:val="0"/>
          <w:sz w:val="24"/>
          <w:szCs w:val="24"/>
          <w:lang w:val="en-US" w:eastAsia="zh-CN"/>
        </w:rPr>
      </w:pPr>
      <w:r>
        <w:rPr>
          <w:rFonts w:hint="eastAsia" w:ascii="方正楷体_GBK" w:hAnsi="方正楷体_GBK" w:eastAsia="方正楷体_GBK" w:cs="方正楷体_GBK"/>
          <w:b/>
          <w:bCs w:val="0"/>
          <w:color w:val="auto"/>
          <w:kern w:val="0"/>
          <w:sz w:val="24"/>
          <w:szCs w:val="24"/>
          <w:lang w:val="en-US" w:eastAsia="zh-CN"/>
        </w:rPr>
        <w:t>（一）投标文件装订及密封要求</w:t>
      </w:r>
    </w:p>
    <w:p w14:paraId="7FEA3921">
      <w:pPr>
        <w:spacing w:line="45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lang w:val="en-US" w:eastAsia="zh-CN"/>
        </w:rPr>
        <w:t>1.投标文件</w:t>
      </w:r>
      <w:r>
        <w:rPr>
          <w:rFonts w:hint="default" w:ascii="Times New Roman" w:hAnsi="Times New Roman" w:eastAsia="方正仿宋_GBK" w:cs="Times New Roman"/>
          <w:color w:val="auto"/>
          <w:sz w:val="24"/>
          <w:szCs w:val="24"/>
          <w:highlight w:val="none"/>
        </w:rPr>
        <w:t>要左侧装订成册。</w:t>
      </w:r>
    </w:p>
    <w:p w14:paraId="7616AE73">
      <w:pPr>
        <w:spacing w:line="45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2</w:t>
      </w:r>
      <w:r>
        <w:rPr>
          <w:rFonts w:hint="eastAsia"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要用封条在投标文件袋背面上方开口处密封，并填写密封日期，加盖投标人公章。</w:t>
      </w:r>
    </w:p>
    <w:p w14:paraId="64469E0B">
      <w:pPr>
        <w:spacing w:line="360" w:lineRule="exact"/>
        <w:ind w:firstLine="480" w:firstLineChars="200"/>
        <w:rPr>
          <w:rFonts w:hint="default" w:ascii="Times New Roman" w:hAnsi="Times New Roman" w:eastAsia="方正仿宋_GBK" w:cs="Times New Roman"/>
          <w:bCs/>
          <w:color w:val="auto"/>
          <w:kern w:val="0"/>
          <w:sz w:val="24"/>
          <w:szCs w:val="24"/>
        </w:rPr>
      </w:pPr>
      <w:r>
        <w:rPr>
          <w:rFonts w:hint="default" w:ascii="Times New Roman" w:hAnsi="Times New Roman" w:eastAsia="方正仿宋_GBK" w:cs="Times New Roman"/>
          <w:color w:val="auto"/>
          <w:sz w:val="24"/>
          <w:szCs w:val="24"/>
          <w:highlight w:val="none"/>
          <w:lang w:val="en-US" w:eastAsia="zh-CN"/>
        </w:rPr>
        <w:t>3</w:t>
      </w:r>
      <w:r>
        <w:rPr>
          <w:rFonts w:hint="eastAsia"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封皮上写明招标项目名称及投标人名称。</w:t>
      </w:r>
    </w:p>
    <w:p w14:paraId="1CE861A4">
      <w:pPr>
        <w:spacing w:line="360" w:lineRule="exact"/>
        <w:ind w:firstLine="482" w:firstLineChars="200"/>
        <w:rPr>
          <w:rFonts w:hint="eastAsia" w:ascii="方正楷体_GBK" w:hAnsi="方正楷体_GBK" w:eastAsia="方正楷体_GBK" w:cs="方正楷体_GBK"/>
          <w:b/>
          <w:bCs w:val="0"/>
          <w:color w:val="auto"/>
          <w:kern w:val="0"/>
          <w:sz w:val="24"/>
          <w:szCs w:val="24"/>
          <w:lang w:val="en-US" w:eastAsia="zh-CN"/>
        </w:rPr>
      </w:pPr>
      <w:r>
        <w:rPr>
          <w:rFonts w:hint="eastAsia" w:ascii="方正楷体_GBK" w:hAnsi="方正楷体_GBK" w:eastAsia="方正楷体_GBK" w:cs="方正楷体_GBK"/>
          <w:b/>
          <w:bCs w:val="0"/>
          <w:color w:val="auto"/>
          <w:kern w:val="0"/>
          <w:sz w:val="24"/>
          <w:szCs w:val="24"/>
          <w:lang w:eastAsia="zh-CN"/>
        </w:rPr>
        <w:t>（</w:t>
      </w:r>
      <w:r>
        <w:rPr>
          <w:rFonts w:hint="eastAsia" w:ascii="方正楷体_GBK" w:hAnsi="方正楷体_GBK" w:eastAsia="方正楷体_GBK" w:cs="方正楷体_GBK"/>
          <w:b/>
          <w:bCs w:val="0"/>
          <w:color w:val="auto"/>
          <w:kern w:val="0"/>
          <w:sz w:val="24"/>
          <w:szCs w:val="24"/>
          <w:lang w:val="en-US" w:eastAsia="zh-CN"/>
        </w:rPr>
        <w:t>二</w:t>
      </w:r>
      <w:r>
        <w:rPr>
          <w:rFonts w:hint="eastAsia" w:ascii="方正楷体_GBK" w:hAnsi="方正楷体_GBK" w:eastAsia="方正楷体_GBK" w:cs="方正楷体_GBK"/>
          <w:b/>
          <w:bCs w:val="0"/>
          <w:color w:val="auto"/>
          <w:kern w:val="0"/>
          <w:sz w:val="24"/>
          <w:szCs w:val="24"/>
          <w:lang w:eastAsia="zh-CN"/>
        </w:rPr>
        <w:t>）</w:t>
      </w:r>
      <w:r>
        <w:rPr>
          <w:rFonts w:hint="eastAsia" w:ascii="方正楷体_GBK" w:hAnsi="方正楷体_GBK" w:eastAsia="方正楷体_GBK" w:cs="方正楷体_GBK"/>
          <w:b/>
          <w:bCs w:val="0"/>
          <w:color w:val="auto"/>
          <w:kern w:val="0"/>
          <w:sz w:val="24"/>
          <w:szCs w:val="24"/>
          <w:lang w:val="en-US" w:eastAsia="zh-CN"/>
        </w:rPr>
        <w:t>投标文件递交要求</w:t>
      </w:r>
    </w:p>
    <w:p w14:paraId="0712031C">
      <w:pPr>
        <w:spacing w:line="450" w:lineRule="exact"/>
        <w:ind w:firstLine="480" w:firstLineChars="200"/>
        <w:rPr>
          <w:rFonts w:hint="default" w:ascii="Times New Roman" w:hAnsi="Times New Roman" w:eastAsia="方正仿宋_GBK" w:cs="Times New Roman"/>
          <w:color w:val="auto"/>
          <w:sz w:val="24"/>
          <w:szCs w:val="24"/>
          <w:highlight w:val="none"/>
          <w:lang w:eastAsia="zh-CN"/>
        </w:rPr>
      </w:pPr>
      <w:bookmarkStart w:id="25" w:name="_Toc525031556"/>
      <w:r>
        <w:rPr>
          <w:rFonts w:hint="default" w:ascii="Times New Roman" w:hAnsi="Times New Roman" w:eastAsia="方正仿宋_GBK" w:cs="Times New Roman"/>
          <w:color w:val="auto"/>
          <w:kern w:val="0"/>
          <w:sz w:val="24"/>
          <w:szCs w:val="24"/>
          <w:highlight w:val="none"/>
        </w:rPr>
        <w:t>1</w:t>
      </w:r>
      <w:r>
        <w:rPr>
          <w:rFonts w:hint="eastAsia" w:ascii="Times New Roman" w:hAnsi="Times New Roman" w:eastAsia="方正仿宋_GBK" w:cs="Times New Roman"/>
          <w:color w:val="auto"/>
          <w:kern w:val="0"/>
          <w:sz w:val="24"/>
          <w:szCs w:val="24"/>
          <w:highlight w:val="none"/>
          <w:lang w:val="en-US" w:eastAsia="zh-CN"/>
        </w:rPr>
        <w:t>.</w:t>
      </w:r>
      <w:r>
        <w:rPr>
          <w:rFonts w:hint="default" w:ascii="Times New Roman" w:hAnsi="Times New Roman" w:eastAsia="方正仿宋_GBK" w:cs="Times New Roman"/>
          <w:color w:val="auto"/>
          <w:kern w:val="0"/>
          <w:sz w:val="24"/>
          <w:szCs w:val="24"/>
          <w:highlight w:val="none"/>
        </w:rPr>
        <w:t>投标文件递交的截止时间</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bCs/>
          <w:color w:val="auto"/>
          <w:kern w:val="0"/>
          <w:sz w:val="24"/>
          <w:szCs w:val="24"/>
          <w:lang w:val="en-US" w:eastAsia="zh-CN"/>
        </w:rPr>
        <w:t>202</w:t>
      </w:r>
      <w:r>
        <w:rPr>
          <w:rFonts w:hint="eastAsia" w:ascii="Times New Roman" w:hAnsi="Times New Roman" w:eastAsia="方正仿宋_GBK" w:cs="Times New Roman"/>
          <w:bCs/>
          <w:color w:val="auto"/>
          <w:kern w:val="0"/>
          <w:sz w:val="24"/>
          <w:szCs w:val="24"/>
          <w:lang w:val="en-US" w:eastAsia="zh-CN"/>
        </w:rPr>
        <w:t>5</w:t>
      </w:r>
      <w:r>
        <w:rPr>
          <w:rFonts w:hint="default" w:ascii="Times New Roman" w:hAnsi="Times New Roman" w:eastAsia="方正仿宋_GBK" w:cs="Times New Roman"/>
          <w:bCs/>
          <w:color w:val="auto"/>
          <w:kern w:val="0"/>
          <w:sz w:val="24"/>
          <w:szCs w:val="24"/>
          <w:lang w:val="en-US" w:eastAsia="zh-CN"/>
        </w:rPr>
        <w:t>年</w:t>
      </w:r>
      <w:r>
        <w:rPr>
          <w:rFonts w:hint="eastAsia" w:ascii="Times New Roman" w:hAnsi="Times New Roman" w:eastAsia="方正仿宋_GBK" w:cs="Times New Roman"/>
          <w:bCs/>
          <w:color w:val="auto"/>
          <w:kern w:val="0"/>
          <w:sz w:val="24"/>
          <w:szCs w:val="24"/>
          <w:lang w:val="en-US" w:eastAsia="zh-CN"/>
        </w:rPr>
        <w:t>9</w:t>
      </w:r>
      <w:r>
        <w:rPr>
          <w:rFonts w:hint="default" w:ascii="Times New Roman" w:hAnsi="Times New Roman" w:eastAsia="方正仿宋_GBK" w:cs="Times New Roman"/>
          <w:bCs/>
          <w:color w:val="auto"/>
          <w:kern w:val="0"/>
          <w:sz w:val="24"/>
          <w:szCs w:val="24"/>
          <w:lang w:val="en-US" w:eastAsia="zh-CN"/>
        </w:rPr>
        <w:t>月</w:t>
      </w:r>
      <w:r>
        <w:rPr>
          <w:rFonts w:hint="eastAsia" w:ascii="Times New Roman" w:hAnsi="Times New Roman" w:eastAsia="方正仿宋_GBK" w:cs="Times New Roman"/>
          <w:bCs/>
          <w:color w:val="auto"/>
          <w:kern w:val="0"/>
          <w:sz w:val="24"/>
          <w:szCs w:val="24"/>
          <w:lang w:val="en-US" w:eastAsia="zh-CN"/>
        </w:rPr>
        <w:t>17</w:t>
      </w:r>
      <w:bookmarkStart w:id="33" w:name="_GoBack"/>
      <w:bookmarkEnd w:id="33"/>
      <w:r>
        <w:rPr>
          <w:rFonts w:hint="default" w:ascii="Times New Roman" w:hAnsi="Times New Roman" w:eastAsia="方正仿宋_GBK" w:cs="Times New Roman"/>
          <w:bCs/>
          <w:color w:val="auto"/>
          <w:kern w:val="0"/>
          <w:sz w:val="24"/>
          <w:szCs w:val="24"/>
          <w:lang w:val="en-US" w:eastAsia="zh-CN"/>
        </w:rPr>
        <w:t>日17:00</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逾期送达的或者未送达指定地点的投标文件，将不予受理</w:t>
      </w:r>
      <w:r>
        <w:rPr>
          <w:rFonts w:hint="default" w:ascii="Times New Roman" w:hAnsi="Times New Roman" w:eastAsia="方正仿宋_GBK" w:cs="Times New Roman"/>
          <w:color w:val="auto"/>
          <w:sz w:val="24"/>
          <w:szCs w:val="24"/>
          <w:highlight w:val="none"/>
          <w:lang w:eastAsia="zh-CN"/>
        </w:rPr>
        <w:t>。</w:t>
      </w:r>
    </w:p>
    <w:p w14:paraId="49E9E012">
      <w:pPr>
        <w:spacing w:line="450" w:lineRule="exact"/>
        <w:ind w:firstLine="480" w:firstLineChars="200"/>
        <w:rPr>
          <w:rFonts w:hint="default" w:ascii="Times New Roman" w:hAnsi="Times New Roman" w:eastAsia="方正仿宋_GBK" w:cs="Times New Roman"/>
          <w:color w:val="auto"/>
          <w:kern w:val="0"/>
          <w:sz w:val="24"/>
          <w:szCs w:val="24"/>
          <w:highlight w:val="none"/>
          <w:lang w:eastAsia="zh-CN"/>
        </w:rPr>
      </w:pPr>
      <w:r>
        <w:rPr>
          <w:rFonts w:hint="default" w:ascii="Times New Roman" w:hAnsi="Times New Roman" w:eastAsia="方正仿宋_GBK" w:cs="Times New Roman"/>
          <w:color w:val="auto"/>
          <w:sz w:val="24"/>
          <w:szCs w:val="24"/>
          <w:highlight w:val="none"/>
          <w:lang w:val="en-US" w:eastAsia="zh-CN"/>
        </w:rPr>
        <w:t>2</w:t>
      </w:r>
      <w:r>
        <w:rPr>
          <w:rFonts w:hint="eastAsia"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kern w:val="0"/>
          <w:sz w:val="24"/>
          <w:szCs w:val="24"/>
          <w:highlight w:val="none"/>
          <w:lang w:val="en-US" w:eastAsia="zh-CN"/>
        </w:rPr>
        <w:t>投标文件要求：投标方应于截止时间前将密封的、加盖公章的比选响应文件</w:t>
      </w:r>
      <w:r>
        <w:rPr>
          <w:rFonts w:hint="eastAsia" w:ascii="Times New Roman" w:hAnsi="Times New Roman" w:eastAsia="方正仿宋_GBK" w:cs="Times New Roman"/>
          <w:color w:val="auto"/>
          <w:kern w:val="0"/>
          <w:sz w:val="24"/>
          <w:szCs w:val="24"/>
          <w:highlight w:val="none"/>
          <w:lang w:val="en-US" w:eastAsia="zh-CN"/>
        </w:rPr>
        <w:t>正本一套</w:t>
      </w:r>
      <w:r>
        <w:rPr>
          <w:rFonts w:hint="default" w:ascii="Times New Roman" w:hAnsi="Times New Roman" w:eastAsia="方正仿宋_GBK" w:cs="Times New Roman"/>
          <w:color w:val="auto"/>
          <w:kern w:val="0"/>
          <w:sz w:val="24"/>
          <w:szCs w:val="24"/>
          <w:highlight w:val="none"/>
          <w:lang w:val="en-US" w:eastAsia="zh-CN"/>
        </w:rPr>
        <w:t>送至比选地点（可快递），逾期收到或不符合规定的比选响应文件将被拒绝。无论参选方是否中标，比选响应文件将不予退还</w:t>
      </w:r>
      <w:r>
        <w:rPr>
          <w:rFonts w:hint="default" w:ascii="Times New Roman" w:hAnsi="Times New Roman" w:eastAsia="方正仿宋_GBK" w:cs="Times New Roman"/>
          <w:color w:val="auto"/>
          <w:kern w:val="0"/>
          <w:sz w:val="24"/>
          <w:szCs w:val="24"/>
          <w:highlight w:val="none"/>
        </w:rPr>
        <w:t>。</w:t>
      </w:r>
    </w:p>
    <w:p w14:paraId="607D36D0">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K" w:cs="Times New Roman"/>
          <w:b/>
          <w:bCs/>
          <w:color w:val="auto"/>
          <w:sz w:val="24"/>
          <w:szCs w:val="24"/>
        </w:rPr>
      </w:pPr>
      <w:r>
        <w:rPr>
          <w:rFonts w:hint="default" w:ascii="Times New Roman" w:hAnsi="Times New Roman" w:eastAsia="方正仿宋_GBK" w:cs="Times New Roman"/>
          <w:color w:val="auto"/>
          <w:kern w:val="0"/>
          <w:sz w:val="24"/>
          <w:szCs w:val="24"/>
          <w:highlight w:val="none"/>
          <w:lang w:val="en-US" w:eastAsia="zh-CN"/>
        </w:rPr>
        <w:t>3</w:t>
      </w:r>
      <w:r>
        <w:rPr>
          <w:rFonts w:hint="eastAsia" w:ascii="Times New Roman" w:hAnsi="Times New Roman" w:eastAsia="方正仿宋_GBK" w:cs="Times New Roman"/>
          <w:color w:val="auto"/>
          <w:kern w:val="0"/>
          <w:sz w:val="24"/>
          <w:szCs w:val="24"/>
          <w:highlight w:val="none"/>
          <w:lang w:val="en-US" w:eastAsia="zh-CN"/>
        </w:rPr>
        <w:t>.</w:t>
      </w:r>
      <w:r>
        <w:rPr>
          <w:rFonts w:hint="default" w:ascii="Times New Roman" w:hAnsi="Times New Roman" w:eastAsia="方正仿宋_GBK" w:cs="Times New Roman"/>
          <w:color w:val="auto"/>
          <w:kern w:val="0"/>
          <w:sz w:val="24"/>
          <w:szCs w:val="24"/>
          <w:highlight w:val="none"/>
        </w:rPr>
        <w:t>送达地点：</w:t>
      </w:r>
      <w:r>
        <w:rPr>
          <w:rFonts w:hint="eastAsia" w:ascii="Times New Roman" w:hAnsi="Times New Roman" w:eastAsia="方正仿宋_GBK" w:cs="Times New Roman"/>
          <w:bCs/>
          <w:color w:val="auto"/>
          <w:sz w:val="24"/>
          <w:szCs w:val="24"/>
          <w:lang w:val="en-US" w:eastAsia="zh-CN"/>
        </w:rPr>
        <w:t>巴南区李家沱西流沱四村巨星花园A区182栋负一楼后勤部办公室</w:t>
      </w:r>
      <w:r>
        <w:rPr>
          <w:rFonts w:hint="default" w:ascii="Times New Roman" w:hAnsi="Times New Roman" w:eastAsia="方正仿宋_GBK" w:cs="Times New Roman"/>
          <w:color w:val="auto"/>
          <w:kern w:val="0"/>
          <w:sz w:val="24"/>
          <w:szCs w:val="24"/>
          <w:highlight w:val="none"/>
          <w:lang w:eastAsia="zh-CN"/>
        </w:rPr>
        <w:t>，</w:t>
      </w:r>
      <w:r>
        <w:rPr>
          <w:rFonts w:hint="default" w:ascii="Times New Roman" w:hAnsi="Times New Roman" w:eastAsia="方正仿宋_GBK" w:cs="Times New Roman"/>
          <w:color w:val="auto"/>
          <w:kern w:val="0"/>
          <w:sz w:val="24"/>
          <w:szCs w:val="24"/>
          <w:highlight w:val="none"/>
          <w:lang w:val="en-US" w:eastAsia="zh-CN"/>
        </w:rPr>
        <w:t>收件人：</w:t>
      </w:r>
      <w:r>
        <w:rPr>
          <w:rFonts w:hint="eastAsia" w:ascii="Times New Roman" w:hAnsi="Times New Roman" w:eastAsia="方正仿宋_GBK" w:cs="Times New Roman"/>
          <w:color w:val="auto"/>
          <w:kern w:val="0"/>
          <w:sz w:val="24"/>
          <w:szCs w:val="24"/>
          <w:highlight w:val="none"/>
          <w:lang w:val="en-US" w:eastAsia="zh-CN"/>
        </w:rPr>
        <w:t>李老师</w:t>
      </w:r>
      <w:r>
        <w:rPr>
          <w:rFonts w:hint="default" w:ascii="Times New Roman" w:hAnsi="Times New Roman" w:eastAsia="方正仿宋_GBK" w:cs="Times New Roman"/>
          <w:color w:val="auto"/>
          <w:kern w:val="0"/>
          <w:sz w:val="24"/>
          <w:szCs w:val="24"/>
          <w:highlight w:val="none"/>
          <w:lang w:val="en-US" w:eastAsia="zh-CN"/>
        </w:rPr>
        <w:t>，联系电话：</w:t>
      </w:r>
      <w:r>
        <w:rPr>
          <w:rFonts w:hint="default" w:ascii="Times New Roman" w:hAnsi="Times New Roman" w:eastAsia="方正仿宋_GBK" w:cs="Times New Roman"/>
          <w:bCs/>
          <w:color w:val="auto"/>
          <w:sz w:val="24"/>
          <w:szCs w:val="24"/>
          <w:lang w:val="en-US" w:eastAsia="zh-CN"/>
        </w:rPr>
        <w:t>023-625</w:t>
      </w:r>
      <w:r>
        <w:rPr>
          <w:rFonts w:hint="eastAsia" w:ascii="Times New Roman" w:hAnsi="Times New Roman" w:eastAsia="方正仿宋_GBK" w:cs="Times New Roman"/>
          <w:bCs/>
          <w:color w:val="auto"/>
          <w:sz w:val="24"/>
          <w:szCs w:val="24"/>
          <w:lang w:val="en-US" w:eastAsia="zh-CN"/>
        </w:rPr>
        <w:t>95328，15025344677</w:t>
      </w:r>
      <w:r>
        <w:rPr>
          <w:rFonts w:hint="default" w:ascii="Times New Roman" w:hAnsi="Times New Roman" w:eastAsia="方正仿宋_GBK" w:cs="Times New Roman"/>
          <w:color w:val="auto"/>
          <w:kern w:val="0"/>
          <w:sz w:val="24"/>
          <w:szCs w:val="24"/>
          <w:highlight w:val="none"/>
          <w:lang w:val="en-US" w:eastAsia="zh-CN"/>
        </w:rPr>
        <w:t>。</w:t>
      </w:r>
    </w:p>
    <w:bookmarkEnd w:id="25"/>
    <w:p w14:paraId="514AFF31">
      <w:pPr>
        <w:spacing w:line="360" w:lineRule="exact"/>
        <w:ind w:firstLine="480" w:firstLineChars="200"/>
        <w:rPr>
          <w:rFonts w:hint="eastAsia" w:ascii="方正黑体_GBK" w:hAnsi="方正黑体_GBK" w:eastAsia="方正黑体_GBK" w:cs="方正黑体_GBK"/>
          <w:b w:val="0"/>
          <w:bCs w:val="0"/>
          <w:color w:val="auto"/>
          <w:sz w:val="24"/>
          <w:szCs w:val="24"/>
        </w:rPr>
      </w:pPr>
      <w:bookmarkStart w:id="26" w:name="_Toc525031558"/>
      <w:r>
        <w:rPr>
          <w:rFonts w:hint="eastAsia" w:ascii="方正黑体_GBK" w:hAnsi="方正黑体_GBK" w:eastAsia="方正黑体_GBK" w:cs="方正黑体_GBK"/>
          <w:b w:val="0"/>
          <w:bCs w:val="0"/>
          <w:color w:val="auto"/>
          <w:sz w:val="24"/>
          <w:szCs w:val="24"/>
          <w:lang w:val="en-US" w:eastAsia="zh-CN"/>
        </w:rPr>
        <w:t>二</w:t>
      </w:r>
      <w:r>
        <w:rPr>
          <w:rFonts w:hint="eastAsia" w:ascii="方正黑体_GBK" w:hAnsi="方正黑体_GBK" w:eastAsia="方正黑体_GBK" w:cs="方正黑体_GBK"/>
          <w:b w:val="0"/>
          <w:bCs w:val="0"/>
          <w:color w:val="auto"/>
          <w:sz w:val="24"/>
          <w:szCs w:val="24"/>
        </w:rPr>
        <w:t>、评标标准</w:t>
      </w:r>
      <w:bookmarkEnd w:id="26"/>
    </w:p>
    <w:p w14:paraId="6853A365">
      <w:pPr>
        <w:spacing w:line="360" w:lineRule="exact"/>
        <w:ind w:firstLine="480" w:firstLineChars="200"/>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1</w:t>
      </w:r>
      <w:r>
        <w:rPr>
          <w:rFonts w:hint="default" w:ascii="Times New Roman" w:hAnsi="Times New Roman" w:eastAsia="方正仿宋_GBK" w:cs="Times New Roman"/>
          <w:bCs/>
          <w:color w:val="auto"/>
          <w:sz w:val="24"/>
          <w:szCs w:val="24"/>
          <w:lang w:val="en-US" w:eastAsia="zh-CN"/>
        </w:rPr>
        <w:t>.</w:t>
      </w:r>
      <w:r>
        <w:rPr>
          <w:rFonts w:hint="default" w:ascii="Times New Roman" w:hAnsi="Times New Roman" w:eastAsia="方正仿宋_GBK" w:cs="Times New Roman"/>
          <w:bCs/>
          <w:color w:val="auto"/>
          <w:sz w:val="24"/>
          <w:szCs w:val="24"/>
        </w:rPr>
        <w:t>本项目采取综合评分法进行评标确定中标单位。</w:t>
      </w:r>
    </w:p>
    <w:p w14:paraId="5B448189">
      <w:pPr>
        <w:spacing w:line="360" w:lineRule="exact"/>
        <w:ind w:firstLine="480" w:firstLineChars="200"/>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2</w:t>
      </w:r>
      <w:r>
        <w:rPr>
          <w:rFonts w:hint="default" w:ascii="Times New Roman" w:hAnsi="Times New Roman" w:eastAsia="方正仿宋_GBK" w:cs="Times New Roman"/>
          <w:bCs/>
          <w:color w:val="auto"/>
          <w:sz w:val="24"/>
          <w:szCs w:val="24"/>
          <w:lang w:val="en-US" w:eastAsia="zh-CN"/>
        </w:rPr>
        <w:t>.</w:t>
      </w:r>
      <w:r>
        <w:rPr>
          <w:rFonts w:hint="default" w:ascii="Times New Roman" w:hAnsi="Times New Roman" w:eastAsia="方正仿宋_GBK" w:cs="Times New Roman"/>
          <w:bCs/>
          <w:color w:val="auto"/>
          <w:sz w:val="24"/>
          <w:szCs w:val="24"/>
        </w:rPr>
        <w:t>当确定中标候选单位放弃中标或者因不可抗力提出不能履行合同的，招标单位可以依序确定其他中标候选单位为中标单位。</w:t>
      </w:r>
    </w:p>
    <w:p w14:paraId="51E95F06">
      <w:pPr>
        <w:spacing w:line="360" w:lineRule="exact"/>
        <w:ind w:firstLine="480" w:firstLineChars="200"/>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3</w:t>
      </w:r>
      <w:r>
        <w:rPr>
          <w:rFonts w:hint="default" w:ascii="Times New Roman" w:hAnsi="Times New Roman" w:eastAsia="方正仿宋_GBK" w:cs="Times New Roman"/>
          <w:bCs/>
          <w:color w:val="auto"/>
          <w:sz w:val="24"/>
          <w:szCs w:val="24"/>
          <w:lang w:val="en-US" w:eastAsia="zh-CN"/>
        </w:rPr>
        <w:t>.</w:t>
      </w:r>
      <w:r>
        <w:rPr>
          <w:rFonts w:hint="default" w:ascii="Times New Roman" w:hAnsi="Times New Roman" w:eastAsia="方正仿宋_GBK" w:cs="Times New Roman"/>
          <w:bCs/>
          <w:color w:val="auto"/>
          <w:sz w:val="24"/>
          <w:szCs w:val="24"/>
        </w:rPr>
        <w:t>招标单位确定中标单位后，招标单位以书面形式发出中标通知书。</w:t>
      </w:r>
    </w:p>
    <w:p w14:paraId="0B7A574C">
      <w:pPr>
        <w:spacing w:line="360" w:lineRule="exact"/>
        <w:ind w:firstLine="480" w:firstLineChars="200"/>
        <w:rPr>
          <w:rFonts w:cs="仿宋" w:asciiTheme="minorEastAsia" w:hAnsiTheme="minorEastAsia" w:eastAsiaTheme="minorEastAsia"/>
          <w:bCs/>
          <w:color w:val="auto"/>
          <w:sz w:val="24"/>
          <w:szCs w:val="24"/>
        </w:rPr>
      </w:pPr>
      <w:r>
        <w:rPr>
          <w:rFonts w:hint="default" w:ascii="Times New Roman" w:hAnsi="Times New Roman" w:eastAsia="方正仿宋_GBK" w:cs="Times New Roman"/>
          <w:bCs/>
          <w:color w:val="auto"/>
          <w:sz w:val="24"/>
          <w:szCs w:val="24"/>
        </w:rPr>
        <w:t>4</w:t>
      </w:r>
      <w:r>
        <w:rPr>
          <w:rFonts w:hint="default" w:ascii="Times New Roman" w:hAnsi="Times New Roman" w:eastAsia="方正仿宋_GBK" w:cs="Times New Roman"/>
          <w:bCs/>
          <w:color w:val="auto"/>
          <w:sz w:val="24"/>
          <w:szCs w:val="24"/>
          <w:lang w:val="en-US" w:eastAsia="zh-CN"/>
        </w:rPr>
        <w:t>.</w:t>
      </w:r>
      <w:r>
        <w:rPr>
          <w:rFonts w:hint="default" w:ascii="Times New Roman" w:hAnsi="Times New Roman" w:eastAsia="方正仿宋_GBK" w:cs="Times New Roman"/>
          <w:bCs/>
          <w:color w:val="auto"/>
          <w:sz w:val="24"/>
          <w:szCs w:val="24"/>
        </w:rPr>
        <w:t>招标单位应自中标通知书发出之日起</w:t>
      </w:r>
      <w:r>
        <w:rPr>
          <w:rFonts w:hint="eastAsia" w:ascii="Times New Roman" w:hAnsi="Times New Roman" w:eastAsia="方正仿宋_GBK" w:cs="Times New Roman"/>
          <w:bCs/>
          <w:color w:val="auto"/>
          <w:sz w:val="24"/>
          <w:szCs w:val="24"/>
          <w:lang w:val="en-US" w:eastAsia="zh-CN"/>
        </w:rPr>
        <w:t>15个工作</w:t>
      </w:r>
      <w:r>
        <w:rPr>
          <w:rFonts w:hint="default" w:ascii="Times New Roman" w:hAnsi="Times New Roman" w:eastAsia="方正仿宋_GBK" w:cs="Times New Roman"/>
          <w:bCs/>
          <w:color w:val="auto"/>
          <w:sz w:val="24"/>
          <w:szCs w:val="24"/>
        </w:rPr>
        <w:t>日内与中标单位签订</w:t>
      </w:r>
      <w:r>
        <w:rPr>
          <w:rFonts w:hint="eastAsia" w:ascii="Times New Roman" w:hAnsi="Times New Roman" w:eastAsia="方正仿宋_GBK" w:cs="Times New Roman"/>
          <w:bCs/>
          <w:color w:val="auto"/>
          <w:sz w:val="24"/>
          <w:szCs w:val="24"/>
          <w:lang w:val="en-US" w:eastAsia="zh-CN"/>
        </w:rPr>
        <w:t>外包</w:t>
      </w:r>
      <w:r>
        <w:rPr>
          <w:rFonts w:hint="default" w:ascii="Times New Roman" w:hAnsi="Times New Roman" w:eastAsia="方正仿宋_GBK" w:cs="Times New Roman"/>
          <w:bCs/>
          <w:color w:val="auto"/>
          <w:sz w:val="24"/>
          <w:szCs w:val="24"/>
        </w:rPr>
        <w:t>服务合同。</w:t>
      </w:r>
    </w:p>
    <w:p w14:paraId="4D83D9CD">
      <w:pPr>
        <w:spacing w:line="360" w:lineRule="auto"/>
        <w:ind w:left="420" w:right="960"/>
        <w:jc w:val="center"/>
        <w:rPr>
          <w:rFonts w:asciiTheme="majorEastAsia" w:hAnsiTheme="majorEastAsia" w:eastAsiaTheme="majorEastAsia" w:cstheme="majorEastAsia"/>
          <w:b/>
          <w:color w:val="auto"/>
          <w:sz w:val="24"/>
          <w:szCs w:val="24"/>
        </w:rPr>
      </w:pPr>
      <w:r>
        <w:rPr>
          <w:rFonts w:hint="eastAsia" w:ascii="华文中宋" w:hAnsi="华文中宋" w:eastAsia="华文中宋" w:cs="仿宋"/>
          <w:b/>
          <w:color w:val="auto"/>
          <w:sz w:val="24"/>
          <w:szCs w:val="24"/>
        </w:rPr>
        <w:t xml:space="preserve"> </w:t>
      </w:r>
      <w:r>
        <w:rPr>
          <w:rFonts w:hint="eastAsia" w:asciiTheme="majorEastAsia" w:hAnsiTheme="majorEastAsia" w:eastAsiaTheme="majorEastAsia" w:cstheme="majorEastAsia"/>
          <w:b/>
          <w:color w:val="auto"/>
          <w:sz w:val="24"/>
          <w:szCs w:val="24"/>
        </w:rPr>
        <w:t xml:space="preserve"> </w:t>
      </w:r>
    </w:p>
    <w:p w14:paraId="7F256978">
      <w:pPr>
        <w:spacing w:line="360" w:lineRule="auto"/>
        <w:ind w:left="420" w:right="960"/>
        <w:jc w:val="center"/>
        <w:rPr>
          <w:rFonts w:hint="eastAsia" w:ascii="方正黑体_GBK" w:hAnsi="方正黑体_GBK" w:eastAsia="方正黑体_GBK" w:cs="方正黑体_GBK"/>
          <w:b/>
          <w:color w:val="auto"/>
          <w:sz w:val="32"/>
          <w:szCs w:val="32"/>
        </w:rPr>
      </w:pPr>
    </w:p>
    <w:p w14:paraId="270A3295">
      <w:pPr>
        <w:spacing w:line="360" w:lineRule="auto"/>
        <w:ind w:left="420" w:right="960"/>
        <w:jc w:val="center"/>
        <w:rPr>
          <w:rFonts w:hint="eastAsia" w:ascii="方正黑体_GBK" w:hAnsi="方正黑体_GBK" w:eastAsia="方正黑体_GBK" w:cs="方正黑体_GBK"/>
          <w:b/>
          <w:color w:val="auto"/>
          <w:sz w:val="32"/>
          <w:szCs w:val="32"/>
        </w:rPr>
      </w:pPr>
    </w:p>
    <w:p w14:paraId="665C4DFB">
      <w:pPr>
        <w:spacing w:line="360" w:lineRule="auto"/>
        <w:ind w:left="420" w:right="960"/>
        <w:jc w:val="center"/>
        <w:rPr>
          <w:rFonts w:hint="eastAsia" w:ascii="方正黑体_GBK" w:hAnsi="方正黑体_GBK" w:eastAsia="方正黑体_GBK" w:cs="方正黑体_GBK"/>
          <w:b/>
          <w:color w:val="auto"/>
          <w:sz w:val="32"/>
          <w:szCs w:val="32"/>
        </w:rPr>
      </w:pPr>
    </w:p>
    <w:p w14:paraId="48192FF9">
      <w:pPr>
        <w:spacing w:line="360" w:lineRule="auto"/>
        <w:ind w:left="420" w:right="960"/>
        <w:jc w:val="center"/>
        <w:rPr>
          <w:rFonts w:hint="eastAsia" w:ascii="方正黑体_GBK" w:hAnsi="方正黑体_GBK" w:eastAsia="方正黑体_GBK" w:cs="方正黑体_GBK"/>
          <w:b/>
          <w:color w:val="auto"/>
          <w:sz w:val="32"/>
          <w:szCs w:val="32"/>
        </w:rPr>
      </w:pPr>
    </w:p>
    <w:p w14:paraId="38E02C81">
      <w:pPr>
        <w:spacing w:line="360" w:lineRule="auto"/>
        <w:ind w:right="960"/>
        <w:jc w:val="center"/>
        <w:rPr>
          <w:rFonts w:hint="eastAsia" w:ascii="方正黑体_GBK" w:hAnsi="方正黑体_GBK" w:eastAsia="方正黑体_GBK" w:cs="方正黑体_GBK"/>
          <w:b/>
          <w:color w:val="auto"/>
          <w:sz w:val="32"/>
          <w:szCs w:val="32"/>
        </w:rPr>
      </w:pPr>
    </w:p>
    <w:p w14:paraId="681D96BE">
      <w:pPr>
        <w:spacing w:line="360" w:lineRule="auto"/>
        <w:ind w:right="960"/>
        <w:jc w:val="both"/>
        <w:rPr>
          <w:rFonts w:hint="eastAsia" w:ascii="方正黑体_GBK" w:hAnsi="方正黑体_GBK" w:eastAsia="方正黑体_GBK" w:cs="方正黑体_GBK"/>
          <w:b/>
          <w:color w:val="auto"/>
          <w:sz w:val="32"/>
          <w:szCs w:val="32"/>
        </w:rPr>
      </w:pPr>
    </w:p>
    <w:p w14:paraId="1A063580">
      <w:pPr>
        <w:spacing w:line="360" w:lineRule="auto"/>
        <w:ind w:right="960" w:firstLine="3213" w:firstLineChars="1000"/>
        <w:jc w:val="both"/>
        <w:rPr>
          <w:rFonts w:hint="eastAsia" w:ascii="方正黑体_GBK" w:hAnsi="方正黑体_GBK" w:eastAsia="方正黑体_GBK" w:cs="方正黑体_GBK"/>
          <w:b/>
          <w:color w:val="auto"/>
          <w:sz w:val="32"/>
          <w:szCs w:val="32"/>
        </w:rPr>
      </w:pPr>
    </w:p>
    <w:p w14:paraId="51B89C18">
      <w:pPr>
        <w:spacing w:line="360" w:lineRule="auto"/>
        <w:ind w:right="960" w:firstLine="3213" w:firstLineChars="1000"/>
        <w:jc w:val="both"/>
        <w:rPr>
          <w:rFonts w:hint="eastAsia" w:ascii="方正黑体_GBK" w:hAnsi="方正黑体_GBK" w:eastAsia="方正黑体_GBK" w:cs="方正黑体_GBK"/>
          <w:b/>
          <w:color w:val="auto"/>
          <w:sz w:val="32"/>
          <w:szCs w:val="32"/>
        </w:rPr>
      </w:pPr>
      <w:r>
        <w:rPr>
          <w:rFonts w:hint="eastAsia" w:ascii="方正黑体_GBK" w:hAnsi="方正黑体_GBK" w:eastAsia="方正黑体_GBK" w:cs="方正黑体_GBK"/>
          <w:b/>
          <w:color w:val="auto"/>
          <w:sz w:val="32"/>
          <w:szCs w:val="32"/>
        </w:rPr>
        <w:t>第三部分 竞标办法</w:t>
      </w:r>
    </w:p>
    <w:p w14:paraId="4BE31226">
      <w:pPr>
        <w:spacing w:line="360" w:lineRule="exact"/>
        <w:ind w:firstLine="480" w:firstLineChars="200"/>
        <w:rPr>
          <w:rFonts w:asciiTheme="minorEastAsia" w:hAnsiTheme="minorEastAsia" w:eastAsiaTheme="minorEastAsia" w:cstheme="minorEastAsia"/>
          <w:b/>
          <w:color w:val="auto"/>
          <w:sz w:val="24"/>
          <w:szCs w:val="24"/>
        </w:rPr>
      </w:pPr>
      <w:r>
        <w:rPr>
          <w:rFonts w:hint="eastAsia" w:ascii="方正黑体_GBK" w:hAnsi="方正黑体_GBK" w:eastAsia="方正黑体_GBK" w:cs="方正黑体_GBK"/>
          <w:b w:val="0"/>
          <w:bCs/>
          <w:color w:val="auto"/>
          <w:sz w:val="24"/>
          <w:szCs w:val="24"/>
        </w:rPr>
        <w:t>一、评标方法</w:t>
      </w:r>
    </w:p>
    <w:p w14:paraId="7B36E1FE">
      <w:pPr>
        <w:spacing w:line="360" w:lineRule="exact"/>
        <w:ind w:firstLine="482" w:firstLineChars="200"/>
        <w:rPr>
          <w:rFonts w:hint="eastAsia" w:ascii="方正楷体_GBK" w:hAnsi="方正楷体_GBK" w:eastAsia="方正楷体_GBK" w:cs="方正楷体_GBK"/>
          <w:b/>
          <w:bCs/>
          <w:color w:val="auto"/>
          <w:kern w:val="0"/>
          <w:sz w:val="24"/>
          <w:szCs w:val="24"/>
        </w:rPr>
      </w:pPr>
      <w:r>
        <w:rPr>
          <w:rFonts w:hint="eastAsia" w:ascii="方正楷体_GBK" w:hAnsi="方正楷体_GBK" w:eastAsia="方正楷体_GBK" w:cs="方正楷体_GBK"/>
          <w:b/>
          <w:bCs/>
          <w:color w:val="auto"/>
          <w:sz w:val="24"/>
          <w:szCs w:val="24"/>
        </w:rPr>
        <w:t>（一）评标方法定义</w:t>
      </w:r>
    </w:p>
    <w:p w14:paraId="74DBBD6E">
      <w:pPr>
        <w:spacing w:line="360" w:lineRule="exact"/>
        <w:ind w:firstLine="480" w:firstLineChars="20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本项目采用综合评分法进行评标。综合评分法是指在最大限度满足</w:t>
      </w:r>
      <w:r>
        <w:rPr>
          <w:rFonts w:hint="eastAsia" w:ascii="方正仿宋_GBK" w:hAnsi="方正仿宋_GBK" w:eastAsia="方正仿宋_GBK" w:cs="方正仿宋_GBK"/>
          <w:color w:val="auto"/>
          <w:kern w:val="0"/>
          <w:sz w:val="24"/>
          <w:szCs w:val="24"/>
          <w:lang w:val="en-US" w:eastAsia="zh-CN"/>
        </w:rPr>
        <w:t>比选</w:t>
      </w:r>
      <w:r>
        <w:rPr>
          <w:rFonts w:hint="eastAsia" w:ascii="方正仿宋_GBK" w:hAnsi="方正仿宋_GBK" w:eastAsia="方正仿宋_GBK" w:cs="方正仿宋_GBK"/>
          <w:color w:val="auto"/>
          <w:kern w:val="0"/>
          <w:sz w:val="24"/>
          <w:szCs w:val="24"/>
        </w:rPr>
        <w:t>文件实质性要求前提下，按照招标文件中规定的各项评分因素进行综合评审后，以评标总得分最高的投标单位作为中标候选单位，经招标单位研究决定后确定最终中标单位。</w:t>
      </w:r>
    </w:p>
    <w:p w14:paraId="54A1C9E0">
      <w:pPr>
        <w:spacing w:line="360" w:lineRule="exact"/>
        <w:ind w:firstLine="482" w:firstLineChars="200"/>
        <w:rPr>
          <w:rFonts w:hint="eastAsia" w:ascii="方正楷体_GBK" w:hAnsi="方正楷体_GBK" w:eastAsia="方正楷体_GBK" w:cs="方正楷体_GBK"/>
          <w:b/>
          <w:bCs/>
          <w:color w:val="auto"/>
          <w:kern w:val="0"/>
          <w:sz w:val="24"/>
          <w:szCs w:val="24"/>
        </w:rPr>
      </w:pPr>
      <w:r>
        <w:rPr>
          <w:rFonts w:hint="eastAsia" w:ascii="方正楷体_GBK" w:hAnsi="方正楷体_GBK" w:eastAsia="方正楷体_GBK" w:cs="方正楷体_GBK"/>
          <w:b/>
          <w:bCs/>
          <w:color w:val="auto"/>
          <w:sz w:val="24"/>
          <w:szCs w:val="24"/>
        </w:rPr>
        <w:t>（二）评标程序</w:t>
      </w:r>
    </w:p>
    <w:p w14:paraId="1F79A56C">
      <w:pPr>
        <w:spacing w:line="360" w:lineRule="exact"/>
        <w:ind w:firstLine="480" w:firstLineChars="200"/>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评标工作由招标方负责组织，具体评标事务由招标方组建的评标小组负责。</w:t>
      </w:r>
    </w:p>
    <w:p w14:paraId="7F8657F5">
      <w:pPr>
        <w:spacing w:line="360" w:lineRule="exact"/>
        <w:ind w:firstLine="480" w:firstLineChars="200"/>
        <w:rPr>
          <w:rFonts w:hint="default" w:ascii="Times New Roman" w:hAnsi="Times New Roman" w:eastAsia="方正仿宋_GBK" w:cs="Times New Roman"/>
          <w:color w:val="auto"/>
          <w:kern w:val="0"/>
          <w:sz w:val="24"/>
          <w:szCs w:val="24"/>
        </w:rPr>
      </w:pPr>
      <w:r>
        <w:rPr>
          <w:rFonts w:hint="eastAsia" w:ascii="Times New Roman" w:hAnsi="Times New Roman" w:eastAsia="方正仿宋_GBK" w:cs="Times New Roman"/>
          <w:color w:val="auto"/>
          <w:kern w:val="0"/>
          <w:sz w:val="24"/>
          <w:szCs w:val="24"/>
          <w:lang w:val="en-US" w:eastAsia="zh-CN"/>
        </w:rPr>
        <w:t>1.</w:t>
      </w:r>
      <w:r>
        <w:rPr>
          <w:rFonts w:hint="default" w:ascii="Times New Roman" w:hAnsi="Times New Roman" w:eastAsia="方正仿宋_GBK" w:cs="Times New Roman"/>
          <w:color w:val="auto"/>
          <w:kern w:val="0"/>
          <w:sz w:val="24"/>
          <w:szCs w:val="24"/>
        </w:rPr>
        <w:t>资格性检查。依据招标文件的规定，对投标文件中的资格证明等进行审查，以确定投标人是否具备投标资格。资格性检查资料表如下：</w:t>
      </w:r>
    </w:p>
    <w:tbl>
      <w:tblPr>
        <w:tblStyle w:val="16"/>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92"/>
        <w:gridCol w:w="4164"/>
        <w:gridCol w:w="3864"/>
      </w:tblGrid>
      <w:tr w14:paraId="32E3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56" w:type="dxa"/>
            <w:vAlign w:val="center"/>
          </w:tcPr>
          <w:p w14:paraId="5625E069">
            <w:pPr>
              <w:spacing w:line="360" w:lineRule="exact"/>
              <w:ind w:left="-199" w:leftChars="-95" w:right="-84" w:rightChars="-40"/>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序号</w:t>
            </w:r>
          </w:p>
        </w:tc>
        <w:tc>
          <w:tcPr>
            <w:tcW w:w="4956" w:type="dxa"/>
            <w:gridSpan w:val="2"/>
            <w:vAlign w:val="center"/>
          </w:tcPr>
          <w:p w14:paraId="6F5F1FB5">
            <w:pPr>
              <w:spacing w:line="360" w:lineRule="exact"/>
              <w:ind w:firstLine="1920" w:firstLineChars="800"/>
              <w:jc w:val="both"/>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检查因素</w:t>
            </w:r>
          </w:p>
        </w:tc>
        <w:tc>
          <w:tcPr>
            <w:tcW w:w="3864" w:type="dxa"/>
            <w:vAlign w:val="center"/>
          </w:tcPr>
          <w:p w14:paraId="195C91CB">
            <w:pPr>
              <w:spacing w:line="360" w:lineRule="exact"/>
              <w:ind w:firstLine="1200" w:firstLineChars="500"/>
              <w:jc w:val="both"/>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检查内容</w:t>
            </w:r>
          </w:p>
        </w:tc>
      </w:tr>
      <w:tr w14:paraId="4D035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jc w:val="center"/>
        </w:trPr>
        <w:tc>
          <w:tcPr>
            <w:tcW w:w="656" w:type="dxa"/>
            <w:vMerge w:val="restart"/>
            <w:vAlign w:val="center"/>
          </w:tcPr>
          <w:p w14:paraId="3B7E79AE">
            <w:pPr>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792" w:type="dxa"/>
            <w:vMerge w:val="restart"/>
            <w:textDirection w:val="tbLrV"/>
            <w:vAlign w:val="center"/>
          </w:tcPr>
          <w:p w14:paraId="784790C4">
            <w:pPr>
              <w:spacing w:line="360" w:lineRule="exact"/>
              <w:ind w:left="113" w:right="113"/>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投标人应符合的基本资格条件</w:t>
            </w:r>
          </w:p>
        </w:tc>
        <w:tc>
          <w:tcPr>
            <w:tcW w:w="4164" w:type="dxa"/>
            <w:vAlign w:val="center"/>
          </w:tcPr>
          <w:p w14:paraId="76F5868E">
            <w:pPr>
              <w:spacing w:line="36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（1）具有独立承担民事责任的能力</w:t>
            </w:r>
          </w:p>
        </w:tc>
        <w:tc>
          <w:tcPr>
            <w:tcW w:w="3864" w:type="dxa"/>
            <w:vAlign w:val="center"/>
          </w:tcPr>
          <w:p w14:paraId="539B92ED">
            <w:pPr>
              <w:spacing w:line="36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1</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投标人法人营业执照</w:t>
            </w:r>
          </w:p>
          <w:p w14:paraId="4FE0A9D2">
            <w:pPr>
              <w:spacing w:line="36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2</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投标人法定代表人身份证明和法定代表人授权代表委托书</w:t>
            </w:r>
          </w:p>
        </w:tc>
      </w:tr>
      <w:tr w14:paraId="4CC12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656" w:type="dxa"/>
            <w:vMerge w:val="continue"/>
            <w:vAlign w:val="center"/>
          </w:tcPr>
          <w:p w14:paraId="10AB160C">
            <w:pPr>
              <w:spacing w:line="360" w:lineRule="exact"/>
              <w:ind w:firstLine="480" w:firstLineChars="200"/>
              <w:jc w:val="center"/>
              <w:rPr>
                <w:rFonts w:hint="default" w:ascii="Times New Roman" w:hAnsi="Times New Roman" w:eastAsia="方正仿宋_GBK" w:cs="Times New Roman"/>
                <w:color w:val="auto"/>
                <w:sz w:val="24"/>
                <w:szCs w:val="24"/>
              </w:rPr>
            </w:pPr>
          </w:p>
        </w:tc>
        <w:tc>
          <w:tcPr>
            <w:tcW w:w="792" w:type="dxa"/>
            <w:vMerge w:val="continue"/>
            <w:vAlign w:val="center"/>
          </w:tcPr>
          <w:p w14:paraId="305F332F">
            <w:pPr>
              <w:spacing w:line="360" w:lineRule="exact"/>
              <w:ind w:firstLine="480" w:firstLineChars="200"/>
              <w:jc w:val="center"/>
              <w:rPr>
                <w:rFonts w:hint="default" w:ascii="Times New Roman" w:hAnsi="Times New Roman" w:eastAsia="方正仿宋_GBK" w:cs="Times New Roman"/>
                <w:color w:val="auto"/>
                <w:sz w:val="24"/>
                <w:szCs w:val="24"/>
              </w:rPr>
            </w:pPr>
          </w:p>
        </w:tc>
        <w:tc>
          <w:tcPr>
            <w:tcW w:w="4164" w:type="dxa"/>
            <w:vAlign w:val="center"/>
          </w:tcPr>
          <w:p w14:paraId="5B6C0D9B">
            <w:pPr>
              <w:spacing w:line="36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（2）具有履行合同所必须的专业能力</w:t>
            </w:r>
          </w:p>
        </w:tc>
        <w:tc>
          <w:tcPr>
            <w:tcW w:w="3864" w:type="dxa"/>
            <w:vMerge w:val="restart"/>
            <w:vAlign w:val="center"/>
          </w:tcPr>
          <w:p w14:paraId="254DCF5D">
            <w:pPr>
              <w:spacing w:line="360" w:lineRule="exact"/>
              <w:jc w:val="left"/>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bCs/>
                <w:color w:val="auto"/>
                <w:sz w:val="24"/>
                <w:szCs w:val="24"/>
                <w:lang w:val="en-US" w:eastAsia="zh-CN"/>
              </w:rPr>
              <w:t>具备电梯修理（维护保养）资质或电梯安装A1、A2、B级资质。</w:t>
            </w:r>
          </w:p>
        </w:tc>
      </w:tr>
      <w:tr w14:paraId="0AE0F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656" w:type="dxa"/>
            <w:vMerge w:val="continue"/>
            <w:vAlign w:val="center"/>
          </w:tcPr>
          <w:p w14:paraId="39FD7DA8">
            <w:pPr>
              <w:spacing w:line="360" w:lineRule="exact"/>
              <w:ind w:firstLine="480" w:firstLineChars="200"/>
              <w:jc w:val="center"/>
              <w:rPr>
                <w:rFonts w:hint="default" w:ascii="Times New Roman" w:hAnsi="Times New Roman" w:eastAsia="方正仿宋_GBK" w:cs="Times New Roman"/>
                <w:color w:val="auto"/>
                <w:sz w:val="24"/>
                <w:szCs w:val="24"/>
              </w:rPr>
            </w:pPr>
          </w:p>
        </w:tc>
        <w:tc>
          <w:tcPr>
            <w:tcW w:w="792" w:type="dxa"/>
            <w:vMerge w:val="continue"/>
            <w:vAlign w:val="center"/>
          </w:tcPr>
          <w:p w14:paraId="2DFBDFA4">
            <w:pPr>
              <w:spacing w:line="360" w:lineRule="exact"/>
              <w:ind w:firstLine="480" w:firstLineChars="200"/>
              <w:jc w:val="center"/>
              <w:rPr>
                <w:rFonts w:hint="default" w:ascii="Times New Roman" w:hAnsi="Times New Roman" w:eastAsia="方正仿宋_GBK" w:cs="Times New Roman"/>
                <w:color w:val="auto"/>
                <w:sz w:val="24"/>
                <w:szCs w:val="24"/>
              </w:rPr>
            </w:pPr>
          </w:p>
        </w:tc>
        <w:tc>
          <w:tcPr>
            <w:tcW w:w="4164" w:type="dxa"/>
            <w:vAlign w:val="center"/>
          </w:tcPr>
          <w:p w14:paraId="43F77751">
            <w:pPr>
              <w:spacing w:line="36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r>
              <w:rPr>
                <w:rFonts w:hint="eastAsia" w:ascii="Times New Roman" w:hAnsi="Times New Roman" w:eastAsia="方正仿宋_GBK" w:cs="Times New Roman"/>
                <w:color w:val="auto"/>
                <w:sz w:val="24"/>
                <w:szCs w:val="24"/>
                <w:lang w:val="en-US" w:eastAsia="zh-CN"/>
              </w:rPr>
              <w:t>3</w:t>
            </w:r>
            <w:r>
              <w:rPr>
                <w:rFonts w:hint="default" w:ascii="Times New Roman" w:hAnsi="Times New Roman" w:eastAsia="方正仿宋_GBK" w:cs="Times New Roman"/>
                <w:color w:val="auto"/>
                <w:sz w:val="24"/>
                <w:szCs w:val="24"/>
              </w:rPr>
              <w:t>）近两年内，在经营活动中没有重大违法处罚记录</w:t>
            </w:r>
          </w:p>
        </w:tc>
        <w:tc>
          <w:tcPr>
            <w:tcW w:w="3864" w:type="dxa"/>
            <w:vMerge w:val="continue"/>
            <w:vAlign w:val="center"/>
          </w:tcPr>
          <w:p w14:paraId="2C8E53AD">
            <w:pPr>
              <w:spacing w:line="360" w:lineRule="exact"/>
              <w:ind w:firstLine="480" w:firstLineChars="200"/>
              <w:jc w:val="left"/>
              <w:rPr>
                <w:rFonts w:hint="default" w:ascii="Times New Roman" w:hAnsi="Times New Roman" w:eastAsia="方正仿宋_GBK" w:cs="Times New Roman"/>
                <w:color w:val="auto"/>
                <w:sz w:val="24"/>
                <w:szCs w:val="24"/>
              </w:rPr>
            </w:pPr>
          </w:p>
        </w:tc>
      </w:tr>
      <w:tr w14:paraId="32E41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656" w:type="dxa"/>
            <w:vAlign w:val="center"/>
          </w:tcPr>
          <w:p w14:paraId="5BE77CF9">
            <w:pPr>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w:t>
            </w:r>
          </w:p>
        </w:tc>
        <w:tc>
          <w:tcPr>
            <w:tcW w:w="4956" w:type="dxa"/>
            <w:gridSpan w:val="2"/>
            <w:vAlign w:val="center"/>
          </w:tcPr>
          <w:p w14:paraId="12BB0214">
            <w:pPr>
              <w:spacing w:line="360" w:lineRule="exact"/>
              <w:ind w:firstLine="960" w:firstLineChars="400"/>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特殊资格条件</w:t>
            </w:r>
          </w:p>
        </w:tc>
        <w:tc>
          <w:tcPr>
            <w:tcW w:w="3864" w:type="dxa"/>
            <w:vAlign w:val="center"/>
          </w:tcPr>
          <w:p w14:paraId="793EED09">
            <w:pPr>
              <w:spacing w:line="360" w:lineRule="exact"/>
              <w:ind w:firstLine="1440" w:firstLineChars="600"/>
              <w:jc w:val="both"/>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证明材料</w:t>
            </w:r>
          </w:p>
        </w:tc>
      </w:tr>
    </w:tbl>
    <w:p w14:paraId="4C76EF97">
      <w:pPr>
        <w:tabs>
          <w:tab w:val="left" w:pos="7518"/>
        </w:tabs>
        <w:snapToGrid w:val="0"/>
        <w:spacing w:beforeLines="50" w:line="360" w:lineRule="exact"/>
        <w:ind w:firstLine="482" w:firstLineChars="200"/>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b/>
          <w:bCs/>
          <w:color w:val="auto"/>
          <w:sz w:val="24"/>
          <w:szCs w:val="24"/>
        </w:rPr>
        <w:t>注：所有资格性检查的证明材料复印件加盖投标人公章。</w:t>
      </w:r>
    </w:p>
    <w:p w14:paraId="34DDC466">
      <w:pPr>
        <w:pStyle w:val="7"/>
        <w:rPr>
          <w:color w:val="auto"/>
        </w:rPr>
      </w:pPr>
    </w:p>
    <w:p w14:paraId="2B4C3D4F">
      <w:pPr>
        <w:numPr>
          <w:ilvl w:val="0"/>
          <w:numId w:val="0"/>
        </w:numPr>
        <w:spacing w:line="360" w:lineRule="exact"/>
        <w:ind w:firstLine="480" w:firstLineChars="200"/>
        <w:rPr>
          <w:rFonts w:hint="default" w:ascii="Times New Roman" w:hAnsi="Times New Roman" w:eastAsia="方正仿宋_GBK" w:cs="Times New Roman"/>
          <w:color w:val="auto"/>
        </w:rPr>
      </w:pPr>
      <w:r>
        <w:rPr>
          <w:rFonts w:hint="eastAsia" w:ascii="Times New Roman" w:hAnsi="Times New Roman" w:eastAsia="方正仿宋_GBK" w:cs="Times New Roman"/>
          <w:color w:val="auto"/>
          <w:kern w:val="0"/>
          <w:sz w:val="24"/>
          <w:szCs w:val="24"/>
          <w:lang w:val="en-US" w:eastAsia="zh-CN"/>
        </w:rPr>
        <w:t>2.</w:t>
      </w:r>
      <w:r>
        <w:rPr>
          <w:rFonts w:hint="default" w:ascii="Times New Roman" w:hAnsi="Times New Roman" w:eastAsia="方正仿宋_GBK" w:cs="Times New Roman"/>
          <w:color w:val="auto"/>
          <w:kern w:val="0"/>
          <w:sz w:val="24"/>
          <w:szCs w:val="24"/>
        </w:rPr>
        <w:t>符合性检查。依据招标文件的规定，从投标文件的有效性、完整性和对招标文件的响应程度进行审查，以确定是否对招标文件的实质性要求作出响应。符合性检查资料表如下：</w:t>
      </w:r>
    </w:p>
    <w:tbl>
      <w:tblPr>
        <w:tblStyle w:val="16"/>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04"/>
        <w:gridCol w:w="1950"/>
        <w:gridCol w:w="5558"/>
      </w:tblGrid>
      <w:tr w14:paraId="45B1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4" w:type="dxa"/>
            <w:vAlign w:val="center"/>
          </w:tcPr>
          <w:p w14:paraId="05422F37">
            <w:pPr>
              <w:spacing w:line="360" w:lineRule="exact"/>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序号</w:t>
            </w:r>
          </w:p>
        </w:tc>
        <w:tc>
          <w:tcPr>
            <w:tcW w:w="3154" w:type="dxa"/>
            <w:gridSpan w:val="2"/>
            <w:vAlign w:val="center"/>
          </w:tcPr>
          <w:p w14:paraId="359C3EA0">
            <w:pPr>
              <w:spacing w:line="360" w:lineRule="exact"/>
              <w:ind w:firstLine="480" w:firstLineChars="200"/>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评审因素</w:t>
            </w:r>
          </w:p>
        </w:tc>
        <w:tc>
          <w:tcPr>
            <w:tcW w:w="5558" w:type="dxa"/>
            <w:vAlign w:val="center"/>
          </w:tcPr>
          <w:p w14:paraId="16F5FB60">
            <w:pPr>
              <w:spacing w:line="360" w:lineRule="exact"/>
              <w:ind w:firstLine="480" w:firstLineChars="200"/>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评审标准</w:t>
            </w:r>
          </w:p>
        </w:tc>
      </w:tr>
      <w:tr w14:paraId="121B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44" w:type="dxa"/>
            <w:vMerge w:val="restart"/>
            <w:vAlign w:val="center"/>
          </w:tcPr>
          <w:p w14:paraId="359D3F0B">
            <w:pPr>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204" w:type="dxa"/>
            <w:vMerge w:val="restart"/>
            <w:textDirection w:val="tbLrV"/>
            <w:vAlign w:val="center"/>
          </w:tcPr>
          <w:p w14:paraId="7223710F">
            <w:pPr>
              <w:spacing w:line="360" w:lineRule="exact"/>
              <w:ind w:left="113" w:right="113"/>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有效性审查</w:t>
            </w:r>
          </w:p>
        </w:tc>
        <w:tc>
          <w:tcPr>
            <w:tcW w:w="1950" w:type="dxa"/>
            <w:vAlign w:val="center"/>
          </w:tcPr>
          <w:p w14:paraId="7C87DB4E">
            <w:pPr>
              <w:spacing w:line="36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投标文件签署</w:t>
            </w:r>
          </w:p>
        </w:tc>
        <w:tc>
          <w:tcPr>
            <w:tcW w:w="5558" w:type="dxa"/>
            <w:vAlign w:val="center"/>
          </w:tcPr>
          <w:p w14:paraId="7159D93D">
            <w:pPr>
              <w:spacing w:line="36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投标文件上法定代表人或其授权代表人的签字齐全。</w:t>
            </w:r>
          </w:p>
        </w:tc>
      </w:tr>
      <w:tr w14:paraId="5660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844" w:type="dxa"/>
            <w:vMerge w:val="continue"/>
            <w:vAlign w:val="center"/>
          </w:tcPr>
          <w:p w14:paraId="0DC5E856">
            <w:pPr>
              <w:spacing w:line="360" w:lineRule="exact"/>
              <w:ind w:firstLine="480" w:firstLineChars="200"/>
              <w:jc w:val="center"/>
              <w:rPr>
                <w:rFonts w:hint="default" w:ascii="Times New Roman" w:hAnsi="Times New Roman" w:eastAsia="方正仿宋_GBK" w:cs="Times New Roman"/>
                <w:color w:val="auto"/>
                <w:sz w:val="24"/>
                <w:szCs w:val="24"/>
              </w:rPr>
            </w:pPr>
          </w:p>
        </w:tc>
        <w:tc>
          <w:tcPr>
            <w:tcW w:w="1204" w:type="dxa"/>
            <w:vMerge w:val="continue"/>
            <w:textDirection w:val="tbLrV"/>
            <w:vAlign w:val="center"/>
          </w:tcPr>
          <w:p w14:paraId="19B0E51D">
            <w:pPr>
              <w:spacing w:line="360" w:lineRule="exact"/>
              <w:ind w:left="113" w:right="113" w:firstLine="480" w:firstLineChars="200"/>
              <w:jc w:val="center"/>
              <w:rPr>
                <w:rFonts w:hint="default" w:ascii="Times New Roman" w:hAnsi="Times New Roman" w:eastAsia="方正仿宋_GBK" w:cs="Times New Roman"/>
                <w:color w:val="auto"/>
                <w:sz w:val="24"/>
                <w:szCs w:val="24"/>
              </w:rPr>
            </w:pPr>
          </w:p>
        </w:tc>
        <w:tc>
          <w:tcPr>
            <w:tcW w:w="1950" w:type="dxa"/>
            <w:vAlign w:val="center"/>
          </w:tcPr>
          <w:p w14:paraId="67D4C1D0">
            <w:pPr>
              <w:spacing w:line="360" w:lineRule="exact"/>
              <w:jc w:val="both"/>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法定代表人身份证明及授权委托书</w:t>
            </w:r>
          </w:p>
        </w:tc>
        <w:tc>
          <w:tcPr>
            <w:tcW w:w="5558" w:type="dxa"/>
            <w:vAlign w:val="center"/>
          </w:tcPr>
          <w:p w14:paraId="482AC6C1">
            <w:pPr>
              <w:spacing w:line="36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法定代表人身份证明及授权委托书有效，符合</w:t>
            </w:r>
            <w:r>
              <w:rPr>
                <w:rFonts w:hint="eastAsia" w:ascii="Times New Roman" w:hAnsi="Times New Roman" w:eastAsia="方正仿宋_GBK" w:cs="Times New Roman"/>
                <w:color w:val="auto"/>
                <w:sz w:val="24"/>
                <w:szCs w:val="24"/>
                <w:lang w:val="en-US" w:eastAsia="zh-CN"/>
              </w:rPr>
              <w:t>比选</w:t>
            </w:r>
            <w:r>
              <w:rPr>
                <w:rFonts w:hint="default" w:ascii="Times New Roman" w:hAnsi="Times New Roman" w:eastAsia="方正仿宋_GBK" w:cs="Times New Roman"/>
                <w:color w:val="auto"/>
                <w:sz w:val="24"/>
                <w:szCs w:val="24"/>
              </w:rPr>
              <w:t>文件规定的格式。</w:t>
            </w:r>
          </w:p>
        </w:tc>
      </w:tr>
      <w:tr w14:paraId="0881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44" w:type="dxa"/>
            <w:vMerge w:val="continue"/>
            <w:vAlign w:val="center"/>
          </w:tcPr>
          <w:p w14:paraId="7FB2151C">
            <w:pPr>
              <w:spacing w:line="360" w:lineRule="exact"/>
              <w:ind w:firstLine="480" w:firstLineChars="200"/>
              <w:jc w:val="center"/>
              <w:rPr>
                <w:rFonts w:hint="default" w:ascii="Times New Roman" w:hAnsi="Times New Roman" w:eastAsia="方正仿宋_GBK" w:cs="Times New Roman"/>
                <w:color w:val="auto"/>
                <w:sz w:val="24"/>
                <w:szCs w:val="24"/>
              </w:rPr>
            </w:pPr>
          </w:p>
        </w:tc>
        <w:tc>
          <w:tcPr>
            <w:tcW w:w="1204" w:type="dxa"/>
            <w:vMerge w:val="continue"/>
            <w:textDirection w:val="tbLrV"/>
            <w:vAlign w:val="center"/>
          </w:tcPr>
          <w:p w14:paraId="49698BE1">
            <w:pPr>
              <w:spacing w:line="360" w:lineRule="exact"/>
              <w:ind w:left="113" w:right="113" w:firstLine="480" w:firstLineChars="200"/>
              <w:jc w:val="center"/>
              <w:rPr>
                <w:rFonts w:hint="default" w:ascii="Times New Roman" w:hAnsi="Times New Roman" w:eastAsia="方正仿宋_GBK" w:cs="Times New Roman"/>
                <w:color w:val="auto"/>
                <w:sz w:val="24"/>
                <w:szCs w:val="24"/>
              </w:rPr>
            </w:pPr>
          </w:p>
        </w:tc>
        <w:tc>
          <w:tcPr>
            <w:tcW w:w="1950" w:type="dxa"/>
            <w:vAlign w:val="center"/>
          </w:tcPr>
          <w:p w14:paraId="4988F073">
            <w:pPr>
              <w:spacing w:line="36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报价唯一</w:t>
            </w:r>
          </w:p>
        </w:tc>
        <w:tc>
          <w:tcPr>
            <w:tcW w:w="5558" w:type="dxa"/>
            <w:vAlign w:val="center"/>
          </w:tcPr>
          <w:p w14:paraId="7971BE3C">
            <w:pPr>
              <w:tabs>
                <w:tab w:val="left" w:pos="1050"/>
              </w:tabs>
              <w:spacing w:line="36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投标文件上只能有一个有效报价</w:t>
            </w:r>
            <w:r>
              <w:rPr>
                <w:rFonts w:hint="eastAsia" w:ascii="Times New Roman" w:hAnsi="Times New Roman" w:eastAsia="方正仿宋_GBK" w:cs="Times New Roman"/>
                <w:color w:val="auto"/>
                <w:sz w:val="24"/>
                <w:szCs w:val="24"/>
                <w:lang w:eastAsia="zh-CN"/>
              </w:rPr>
              <w:t>，且不超过最高限价</w:t>
            </w:r>
            <w:r>
              <w:rPr>
                <w:rFonts w:hint="default" w:ascii="Times New Roman" w:hAnsi="Times New Roman" w:eastAsia="方正仿宋_GBK" w:cs="Times New Roman"/>
                <w:color w:val="auto"/>
                <w:sz w:val="24"/>
                <w:szCs w:val="24"/>
              </w:rPr>
              <w:t>。</w:t>
            </w:r>
          </w:p>
        </w:tc>
      </w:tr>
      <w:tr w14:paraId="662E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4" w:type="dxa"/>
            <w:vMerge w:val="restart"/>
            <w:vAlign w:val="center"/>
          </w:tcPr>
          <w:p w14:paraId="792E3B88">
            <w:pPr>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w:t>
            </w:r>
          </w:p>
        </w:tc>
        <w:tc>
          <w:tcPr>
            <w:tcW w:w="1204" w:type="dxa"/>
            <w:vMerge w:val="restart"/>
            <w:textDirection w:val="tbLrV"/>
            <w:vAlign w:val="center"/>
          </w:tcPr>
          <w:p w14:paraId="69196AC3">
            <w:pPr>
              <w:spacing w:line="360" w:lineRule="exact"/>
              <w:ind w:left="113" w:right="113"/>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完整性审查</w:t>
            </w:r>
          </w:p>
        </w:tc>
        <w:tc>
          <w:tcPr>
            <w:tcW w:w="1950" w:type="dxa"/>
            <w:vAlign w:val="center"/>
          </w:tcPr>
          <w:p w14:paraId="73D769CA">
            <w:pPr>
              <w:spacing w:line="36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投标文件份数</w:t>
            </w:r>
          </w:p>
        </w:tc>
        <w:tc>
          <w:tcPr>
            <w:tcW w:w="5558" w:type="dxa"/>
            <w:vAlign w:val="center"/>
          </w:tcPr>
          <w:p w14:paraId="58DD497A">
            <w:pPr>
              <w:spacing w:line="36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投标文件数量符合招标文件要求。</w:t>
            </w:r>
          </w:p>
        </w:tc>
      </w:tr>
      <w:tr w14:paraId="756A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44" w:type="dxa"/>
            <w:vMerge w:val="continue"/>
            <w:vAlign w:val="center"/>
          </w:tcPr>
          <w:p w14:paraId="1B6446EE">
            <w:pPr>
              <w:spacing w:line="360" w:lineRule="exact"/>
              <w:ind w:firstLine="480" w:firstLineChars="200"/>
              <w:jc w:val="center"/>
              <w:rPr>
                <w:rFonts w:hint="default" w:ascii="Times New Roman" w:hAnsi="Times New Roman" w:eastAsia="方正仿宋_GBK" w:cs="Times New Roman"/>
                <w:color w:val="auto"/>
                <w:sz w:val="24"/>
                <w:szCs w:val="24"/>
              </w:rPr>
            </w:pPr>
          </w:p>
        </w:tc>
        <w:tc>
          <w:tcPr>
            <w:tcW w:w="1204" w:type="dxa"/>
            <w:vMerge w:val="continue"/>
            <w:vAlign w:val="center"/>
          </w:tcPr>
          <w:p w14:paraId="7E1E7C4F">
            <w:pPr>
              <w:spacing w:line="360" w:lineRule="exact"/>
              <w:ind w:firstLine="480" w:firstLineChars="200"/>
              <w:jc w:val="center"/>
              <w:rPr>
                <w:rFonts w:hint="default" w:ascii="Times New Roman" w:hAnsi="Times New Roman" w:eastAsia="方正仿宋_GBK" w:cs="Times New Roman"/>
                <w:color w:val="auto"/>
                <w:sz w:val="24"/>
                <w:szCs w:val="24"/>
              </w:rPr>
            </w:pPr>
          </w:p>
        </w:tc>
        <w:tc>
          <w:tcPr>
            <w:tcW w:w="1950" w:type="dxa"/>
            <w:vAlign w:val="center"/>
          </w:tcPr>
          <w:p w14:paraId="5D2A2047">
            <w:pPr>
              <w:spacing w:line="36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投标文件内容</w:t>
            </w:r>
          </w:p>
        </w:tc>
        <w:tc>
          <w:tcPr>
            <w:tcW w:w="5558" w:type="dxa"/>
            <w:vAlign w:val="center"/>
          </w:tcPr>
          <w:p w14:paraId="0D580AC1">
            <w:pPr>
              <w:spacing w:line="36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投标文件内容齐全。</w:t>
            </w:r>
          </w:p>
        </w:tc>
      </w:tr>
      <w:tr w14:paraId="0C7F1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44" w:type="dxa"/>
            <w:vMerge w:val="restart"/>
            <w:vAlign w:val="center"/>
          </w:tcPr>
          <w:p w14:paraId="4F6D6B85">
            <w:pPr>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w:t>
            </w:r>
          </w:p>
        </w:tc>
        <w:tc>
          <w:tcPr>
            <w:tcW w:w="1204" w:type="dxa"/>
            <w:vMerge w:val="restart"/>
            <w:textDirection w:val="tbLrV"/>
            <w:vAlign w:val="center"/>
          </w:tcPr>
          <w:p w14:paraId="0C716FE0">
            <w:pPr>
              <w:spacing w:line="360" w:lineRule="exact"/>
              <w:ind w:left="113" w:right="113"/>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招标文件的响应程度审查</w:t>
            </w:r>
          </w:p>
        </w:tc>
        <w:tc>
          <w:tcPr>
            <w:tcW w:w="1950" w:type="dxa"/>
            <w:vAlign w:val="center"/>
          </w:tcPr>
          <w:p w14:paraId="3650B035">
            <w:pPr>
              <w:spacing w:line="36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投标文件内容</w:t>
            </w:r>
          </w:p>
        </w:tc>
        <w:tc>
          <w:tcPr>
            <w:tcW w:w="5558" w:type="dxa"/>
            <w:vAlign w:val="center"/>
          </w:tcPr>
          <w:p w14:paraId="62E09FFF">
            <w:pPr>
              <w:spacing w:line="36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对</w:t>
            </w:r>
            <w:r>
              <w:rPr>
                <w:rFonts w:hint="eastAsia" w:ascii="Times New Roman" w:hAnsi="Times New Roman" w:eastAsia="方正仿宋_GBK" w:cs="Times New Roman"/>
                <w:color w:val="auto"/>
                <w:sz w:val="24"/>
                <w:szCs w:val="24"/>
                <w:lang w:val="en-US" w:eastAsia="zh-CN"/>
              </w:rPr>
              <w:t>比选</w:t>
            </w:r>
            <w:r>
              <w:rPr>
                <w:rFonts w:hint="default" w:ascii="Times New Roman" w:hAnsi="Times New Roman" w:eastAsia="方正仿宋_GBK" w:cs="Times New Roman"/>
                <w:color w:val="auto"/>
                <w:sz w:val="24"/>
                <w:szCs w:val="24"/>
              </w:rPr>
              <w:t>文件规定的招标内容全部作出响应。</w:t>
            </w:r>
          </w:p>
        </w:tc>
      </w:tr>
      <w:tr w14:paraId="4B1E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844" w:type="dxa"/>
            <w:vMerge w:val="continue"/>
            <w:vAlign w:val="center"/>
          </w:tcPr>
          <w:p w14:paraId="47F50E6A">
            <w:pPr>
              <w:spacing w:line="360" w:lineRule="exact"/>
              <w:ind w:firstLine="480" w:firstLineChars="200"/>
              <w:rPr>
                <w:rFonts w:hint="default" w:ascii="Times New Roman" w:hAnsi="Times New Roman" w:eastAsia="方正仿宋_GBK" w:cs="Times New Roman"/>
                <w:color w:val="auto"/>
                <w:sz w:val="24"/>
                <w:szCs w:val="24"/>
              </w:rPr>
            </w:pPr>
          </w:p>
        </w:tc>
        <w:tc>
          <w:tcPr>
            <w:tcW w:w="1204" w:type="dxa"/>
            <w:vMerge w:val="continue"/>
            <w:vAlign w:val="center"/>
          </w:tcPr>
          <w:p w14:paraId="298D98BD">
            <w:pPr>
              <w:spacing w:line="360" w:lineRule="exact"/>
              <w:ind w:firstLine="480" w:firstLineChars="200"/>
              <w:rPr>
                <w:rFonts w:hint="default" w:ascii="Times New Roman" w:hAnsi="Times New Roman" w:eastAsia="方正仿宋_GBK" w:cs="Times New Roman"/>
                <w:color w:val="auto"/>
                <w:sz w:val="24"/>
                <w:szCs w:val="24"/>
              </w:rPr>
            </w:pPr>
          </w:p>
        </w:tc>
        <w:tc>
          <w:tcPr>
            <w:tcW w:w="1950" w:type="dxa"/>
            <w:vAlign w:val="center"/>
          </w:tcPr>
          <w:p w14:paraId="319C33D3">
            <w:pPr>
              <w:spacing w:line="36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投标有效期</w:t>
            </w:r>
          </w:p>
        </w:tc>
        <w:tc>
          <w:tcPr>
            <w:tcW w:w="5558" w:type="dxa"/>
            <w:vAlign w:val="center"/>
          </w:tcPr>
          <w:p w14:paraId="511B6B65">
            <w:pPr>
              <w:spacing w:line="36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满足</w:t>
            </w:r>
            <w:r>
              <w:rPr>
                <w:rFonts w:hint="eastAsia" w:ascii="Times New Roman" w:hAnsi="Times New Roman" w:eastAsia="方正仿宋_GBK" w:cs="Times New Roman"/>
                <w:color w:val="auto"/>
                <w:sz w:val="24"/>
                <w:szCs w:val="24"/>
                <w:lang w:val="en-US" w:eastAsia="zh-CN"/>
              </w:rPr>
              <w:t>比选</w:t>
            </w:r>
            <w:r>
              <w:rPr>
                <w:rFonts w:hint="default" w:ascii="Times New Roman" w:hAnsi="Times New Roman" w:eastAsia="方正仿宋_GBK" w:cs="Times New Roman"/>
                <w:color w:val="auto"/>
                <w:sz w:val="24"/>
                <w:szCs w:val="24"/>
              </w:rPr>
              <w:t>文件规定。</w:t>
            </w:r>
          </w:p>
        </w:tc>
      </w:tr>
    </w:tbl>
    <w:p w14:paraId="3B979FAA">
      <w:pPr>
        <w:spacing w:line="360" w:lineRule="exact"/>
        <w:rPr>
          <w:rFonts w:hint="eastAsia" w:asciiTheme="minorEastAsia" w:hAnsiTheme="minorEastAsia" w:eastAsiaTheme="minorEastAsia" w:cstheme="minorEastAsia"/>
          <w:b/>
          <w:color w:val="auto"/>
          <w:kern w:val="0"/>
          <w:sz w:val="24"/>
          <w:szCs w:val="24"/>
        </w:rPr>
      </w:pPr>
    </w:p>
    <w:p w14:paraId="388DD433">
      <w:pPr>
        <w:spacing w:line="360" w:lineRule="exact"/>
        <w:ind w:firstLine="482" w:firstLineChars="200"/>
        <w:rPr>
          <w:rFonts w:asciiTheme="minorEastAsia" w:hAnsiTheme="minorEastAsia" w:eastAsiaTheme="minorEastAsia" w:cstheme="minorEastAsia"/>
          <w:b/>
          <w:color w:val="auto"/>
          <w:kern w:val="0"/>
          <w:sz w:val="24"/>
          <w:szCs w:val="24"/>
        </w:rPr>
      </w:pPr>
      <w:r>
        <w:rPr>
          <w:rFonts w:hint="eastAsia" w:ascii="方正黑体_GBK" w:hAnsi="方正黑体_GBK" w:eastAsia="方正黑体_GBK" w:cs="方正黑体_GBK"/>
          <w:b/>
          <w:color w:val="auto"/>
          <w:kern w:val="0"/>
          <w:sz w:val="24"/>
          <w:szCs w:val="24"/>
        </w:rPr>
        <w:t>二、评分标准</w:t>
      </w:r>
    </w:p>
    <w:tbl>
      <w:tblPr>
        <w:tblStyle w:val="16"/>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28"/>
        <w:gridCol w:w="3880"/>
        <w:gridCol w:w="1638"/>
        <w:gridCol w:w="708"/>
        <w:gridCol w:w="1089"/>
      </w:tblGrid>
      <w:tr w14:paraId="6675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09" w:type="dxa"/>
            <w:vAlign w:val="center"/>
          </w:tcPr>
          <w:p w14:paraId="6275AA12">
            <w:pPr>
              <w:widowControl/>
              <w:spacing w:line="360" w:lineRule="exact"/>
              <w:jc w:val="center"/>
              <w:rPr>
                <w:rFonts w:hint="eastAsia" w:ascii="方正黑体_GBK" w:hAnsi="方正黑体_GBK" w:eastAsia="方正黑体_GBK" w:cs="方正黑体_GBK"/>
                <w:color w:val="auto"/>
                <w:kern w:val="0"/>
                <w:sz w:val="24"/>
                <w:szCs w:val="24"/>
              </w:rPr>
            </w:pPr>
            <w:r>
              <w:rPr>
                <w:rFonts w:hint="eastAsia" w:ascii="方正黑体_GBK" w:hAnsi="方正黑体_GBK" w:eastAsia="方正黑体_GBK" w:cs="方正黑体_GBK"/>
                <w:color w:val="auto"/>
                <w:sz w:val="24"/>
                <w:szCs w:val="24"/>
              </w:rPr>
              <w:t>评分说明</w:t>
            </w:r>
          </w:p>
        </w:tc>
        <w:tc>
          <w:tcPr>
            <w:tcW w:w="8743" w:type="dxa"/>
            <w:gridSpan w:val="5"/>
            <w:vAlign w:val="center"/>
          </w:tcPr>
          <w:p w14:paraId="296FD75A">
            <w:pPr>
              <w:widowControl/>
              <w:spacing w:line="360" w:lineRule="exact"/>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sz w:val="24"/>
                <w:szCs w:val="24"/>
              </w:rPr>
              <w:t>评分标准：以经济标、技术标、现场回答的综合总分最高分为评分标准。</w:t>
            </w:r>
          </w:p>
        </w:tc>
      </w:tr>
      <w:tr w14:paraId="251A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09" w:type="dxa"/>
            <w:vAlign w:val="center"/>
          </w:tcPr>
          <w:p w14:paraId="2954E509">
            <w:pPr>
              <w:widowControl/>
              <w:spacing w:line="360" w:lineRule="exact"/>
              <w:jc w:val="center"/>
              <w:rPr>
                <w:rFonts w:hint="eastAsia" w:ascii="方正黑体_GBK" w:hAnsi="方正黑体_GBK" w:eastAsia="方正黑体_GBK" w:cs="方正黑体_GBK"/>
                <w:color w:val="auto"/>
                <w:kern w:val="0"/>
                <w:sz w:val="24"/>
                <w:szCs w:val="24"/>
              </w:rPr>
            </w:pPr>
            <w:r>
              <w:rPr>
                <w:rFonts w:hint="eastAsia" w:ascii="方正黑体_GBK" w:hAnsi="方正黑体_GBK" w:eastAsia="方正黑体_GBK" w:cs="方正黑体_GBK"/>
                <w:color w:val="auto"/>
                <w:kern w:val="0"/>
                <w:sz w:val="24"/>
                <w:szCs w:val="24"/>
              </w:rPr>
              <w:t>序号</w:t>
            </w:r>
          </w:p>
        </w:tc>
        <w:tc>
          <w:tcPr>
            <w:tcW w:w="6946" w:type="dxa"/>
            <w:gridSpan w:val="3"/>
            <w:vAlign w:val="center"/>
          </w:tcPr>
          <w:p w14:paraId="41477D66">
            <w:pPr>
              <w:spacing w:line="36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考核项目及考核要点</w:t>
            </w:r>
          </w:p>
        </w:tc>
        <w:tc>
          <w:tcPr>
            <w:tcW w:w="1797" w:type="dxa"/>
            <w:gridSpan w:val="2"/>
            <w:vAlign w:val="center"/>
          </w:tcPr>
          <w:p w14:paraId="39930E10">
            <w:pPr>
              <w:spacing w:line="36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评分标准分数</w:t>
            </w:r>
          </w:p>
        </w:tc>
      </w:tr>
      <w:tr w14:paraId="55570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709" w:type="dxa"/>
            <w:vAlign w:val="center"/>
          </w:tcPr>
          <w:p w14:paraId="1A27E8A4">
            <w:pPr>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428" w:type="dxa"/>
            <w:tcBorders>
              <w:bottom w:val="single" w:color="auto" w:sz="4" w:space="0"/>
            </w:tcBorders>
            <w:vAlign w:val="center"/>
          </w:tcPr>
          <w:p w14:paraId="1D07FF0F">
            <w:pPr>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经济标（投标报价</w:t>
            </w:r>
            <w:r>
              <w:rPr>
                <w:rFonts w:hint="eastAsia" w:ascii="Times New Roman" w:hAnsi="Times New Roman" w:eastAsia="方正仿宋_GBK" w:cs="Times New Roman"/>
                <w:color w:val="auto"/>
                <w:sz w:val="24"/>
                <w:szCs w:val="24"/>
                <w:lang w:val="en-US" w:eastAsia="zh-CN"/>
              </w:rPr>
              <w:t>70</w:t>
            </w:r>
            <w:r>
              <w:rPr>
                <w:rFonts w:hint="default" w:ascii="Times New Roman" w:hAnsi="Times New Roman" w:eastAsia="方正仿宋_GBK" w:cs="Times New Roman"/>
                <w:color w:val="auto"/>
                <w:sz w:val="24"/>
                <w:szCs w:val="24"/>
              </w:rPr>
              <w:t>分）</w:t>
            </w:r>
          </w:p>
        </w:tc>
        <w:tc>
          <w:tcPr>
            <w:tcW w:w="5518" w:type="dxa"/>
            <w:gridSpan w:val="2"/>
            <w:tcBorders>
              <w:bottom w:val="nil"/>
            </w:tcBorders>
            <w:vAlign w:val="center"/>
          </w:tcPr>
          <w:p w14:paraId="0D227CFC">
            <w:pPr>
              <w:spacing w:line="360" w:lineRule="exact"/>
              <w:jc w:val="left"/>
              <w:rPr>
                <w:rFonts w:hint="default"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eastAsia="zh-CN"/>
              </w:rPr>
              <w:t>投标报</w:t>
            </w:r>
            <w:r>
              <w:rPr>
                <w:rFonts w:hint="default" w:ascii="Times New Roman" w:hAnsi="Times New Roman" w:eastAsia="方正仿宋_GBK" w:cs="Times New Roman"/>
                <w:color w:val="auto"/>
                <w:sz w:val="24"/>
                <w:szCs w:val="24"/>
              </w:rPr>
              <w:t>价得分=（投标基准价/有效投标报价）</w:t>
            </w:r>
            <w:r>
              <w:rPr>
                <w:rFonts w:hint="eastAsia" w:ascii="Times New Roman" w:hAnsi="Times New Roman" w:eastAsia="方正仿宋_GBK" w:cs="Times New Roman"/>
                <w:color w:val="auto"/>
                <w:sz w:val="24"/>
                <w:szCs w:val="24"/>
                <w:lang w:val="en-US" w:eastAsia="zh-CN"/>
              </w:rPr>
              <w:t>×70</w:t>
            </w:r>
            <w:r>
              <w:rPr>
                <w:rFonts w:hint="eastAsia"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sz w:val="24"/>
                <w:szCs w:val="24"/>
                <w:lang w:val="en-US" w:eastAsia="zh-CN"/>
              </w:rPr>
              <w:t>最高不超过70分</w:t>
            </w:r>
            <w:r>
              <w:rPr>
                <w:rFonts w:hint="eastAsia"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rPr>
              <w:t>注：</w:t>
            </w:r>
            <w:r>
              <w:rPr>
                <w:rFonts w:hint="eastAsia" w:ascii="Times New Roman" w:hAnsi="Times New Roman" w:eastAsia="方正仿宋_GBK" w:cs="Times New Roman"/>
                <w:color w:val="auto"/>
                <w:sz w:val="24"/>
                <w:szCs w:val="24"/>
                <w:lang w:eastAsia="zh-CN"/>
              </w:rPr>
              <w:t>投标基准价为有效投标报价人最低报价；</w:t>
            </w:r>
            <w:r>
              <w:rPr>
                <w:rFonts w:hint="eastAsia" w:ascii="Times New Roman" w:hAnsi="Times New Roman" w:eastAsia="方正仿宋_GBK" w:cs="Times New Roman"/>
                <w:color w:val="auto"/>
                <w:sz w:val="24"/>
                <w:szCs w:val="24"/>
                <w:lang w:val="en-US" w:eastAsia="zh-CN"/>
              </w:rPr>
              <w:t>本项得分最高不超过70分</w:t>
            </w:r>
            <w:r>
              <w:rPr>
                <w:rFonts w:hint="default" w:ascii="Times New Roman" w:hAnsi="Times New Roman" w:eastAsia="方正仿宋_GBK" w:cs="Times New Roman"/>
                <w:color w:val="auto"/>
                <w:sz w:val="24"/>
                <w:szCs w:val="24"/>
              </w:rPr>
              <w:t>。</w:t>
            </w:r>
          </w:p>
        </w:tc>
        <w:tc>
          <w:tcPr>
            <w:tcW w:w="708" w:type="dxa"/>
            <w:vAlign w:val="center"/>
          </w:tcPr>
          <w:p w14:paraId="7698CB58">
            <w:pPr>
              <w:spacing w:line="360" w:lineRule="exact"/>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70</w:t>
            </w:r>
          </w:p>
        </w:tc>
        <w:tc>
          <w:tcPr>
            <w:tcW w:w="1089" w:type="dxa"/>
            <w:vAlign w:val="center"/>
          </w:tcPr>
          <w:p w14:paraId="26BCE794">
            <w:pPr>
              <w:spacing w:line="360" w:lineRule="exact"/>
              <w:jc w:val="center"/>
              <w:rPr>
                <w:rFonts w:hint="default" w:ascii="Times New Roman" w:hAnsi="Times New Roman" w:eastAsia="方正仿宋_GBK" w:cs="Times New Roman"/>
                <w:color w:val="auto"/>
                <w:sz w:val="24"/>
                <w:szCs w:val="24"/>
              </w:rPr>
            </w:pPr>
          </w:p>
        </w:tc>
      </w:tr>
      <w:tr w14:paraId="79EA5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Merge w:val="restart"/>
            <w:vAlign w:val="center"/>
          </w:tcPr>
          <w:p w14:paraId="0D5FBA96">
            <w:pPr>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w:t>
            </w:r>
          </w:p>
        </w:tc>
        <w:tc>
          <w:tcPr>
            <w:tcW w:w="1428" w:type="dxa"/>
            <w:vMerge w:val="restart"/>
            <w:vAlign w:val="center"/>
          </w:tcPr>
          <w:p w14:paraId="568CCB9E">
            <w:pPr>
              <w:widowControl/>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技术标</w:t>
            </w:r>
          </w:p>
          <w:p w14:paraId="108114AF">
            <w:pPr>
              <w:widowControl/>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r>
              <w:rPr>
                <w:rFonts w:hint="eastAsia" w:ascii="Times New Roman" w:hAnsi="Times New Roman" w:eastAsia="方正仿宋_GBK" w:cs="Times New Roman"/>
                <w:color w:val="auto"/>
                <w:sz w:val="24"/>
                <w:szCs w:val="24"/>
                <w:lang w:val="en-US" w:eastAsia="zh-CN"/>
              </w:rPr>
              <w:t>20</w:t>
            </w:r>
            <w:r>
              <w:rPr>
                <w:rFonts w:hint="default" w:ascii="Times New Roman" w:hAnsi="Times New Roman" w:eastAsia="方正仿宋_GBK" w:cs="Times New Roman"/>
                <w:color w:val="auto"/>
                <w:sz w:val="24"/>
                <w:szCs w:val="24"/>
              </w:rPr>
              <w:t>分）</w:t>
            </w:r>
          </w:p>
        </w:tc>
        <w:tc>
          <w:tcPr>
            <w:tcW w:w="5518" w:type="dxa"/>
            <w:gridSpan w:val="2"/>
            <w:tcBorders>
              <w:top w:val="single" w:color="auto" w:sz="4" w:space="0"/>
            </w:tcBorders>
            <w:vAlign w:val="center"/>
          </w:tcPr>
          <w:p w14:paraId="39E8374F">
            <w:pPr>
              <w:spacing w:line="36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rPr>
              <w:t>服务人员的配备、</w:t>
            </w:r>
            <w:r>
              <w:rPr>
                <w:rFonts w:hint="eastAsia" w:ascii="Times New Roman" w:hAnsi="Times New Roman" w:eastAsia="方正仿宋_GBK" w:cs="Times New Roman"/>
                <w:color w:val="auto"/>
                <w:sz w:val="24"/>
                <w:szCs w:val="24"/>
                <w:lang w:val="en-US" w:eastAsia="zh-CN"/>
              </w:rPr>
              <w:t>技能</w:t>
            </w:r>
            <w:r>
              <w:rPr>
                <w:rFonts w:hint="default" w:ascii="Times New Roman" w:hAnsi="Times New Roman" w:eastAsia="方正仿宋_GBK" w:cs="Times New Roman"/>
                <w:color w:val="auto"/>
                <w:sz w:val="24"/>
                <w:szCs w:val="24"/>
              </w:rPr>
              <w:t>培训、管理（</w:t>
            </w:r>
            <w:r>
              <w:rPr>
                <w:rFonts w:hint="eastAsia" w:ascii="Times New Roman" w:hAnsi="Times New Roman" w:eastAsia="方正仿宋_GBK" w:cs="Times New Roman"/>
                <w:color w:val="auto"/>
                <w:sz w:val="24"/>
                <w:szCs w:val="24"/>
                <w:lang w:val="en-US" w:eastAsia="zh-CN"/>
              </w:rPr>
              <w:t>5</w:t>
            </w:r>
            <w:r>
              <w:rPr>
                <w:rFonts w:hint="default" w:ascii="Times New Roman" w:hAnsi="Times New Roman" w:eastAsia="方正仿宋_GBK" w:cs="Times New Roman"/>
                <w:color w:val="auto"/>
                <w:sz w:val="24"/>
                <w:szCs w:val="24"/>
              </w:rPr>
              <w:t>分）</w:t>
            </w:r>
          </w:p>
        </w:tc>
        <w:tc>
          <w:tcPr>
            <w:tcW w:w="708" w:type="dxa"/>
            <w:vAlign w:val="center"/>
          </w:tcPr>
          <w:p w14:paraId="2E0F5E37">
            <w:pPr>
              <w:spacing w:line="360" w:lineRule="exact"/>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5</w:t>
            </w:r>
          </w:p>
        </w:tc>
        <w:tc>
          <w:tcPr>
            <w:tcW w:w="1089" w:type="dxa"/>
            <w:vAlign w:val="center"/>
          </w:tcPr>
          <w:p w14:paraId="20857F63">
            <w:pPr>
              <w:spacing w:line="360" w:lineRule="exact"/>
              <w:jc w:val="center"/>
              <w:rPr>
                <w:rFonts w:hint="default" w:ascii="Times New Roman" w:hAnsi="Times New Roman" w:eastAsia="方正仿宋_GBK" w:cs="Times New Roman"/>
                <w:color w:val="auto"/>
                <w:sz w:val="24"/>
                <w:szCs w:val="24"/>
              </w:rPr>
            </w:pPr>
          </w:p>
        </w:tc>
      </w:tr>
      <w:tr w14:paraId="74260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Merge w:val="continue"/>
            <w:vAlign w:val="center"/>
          </w:tcPr>
          <w:p w14:paraId="6AEE5F5B">
            <w:pPr>
              <w:spacing w:line="360" w:lineRule="exact"/>
              <w:jc w:val="center"/>
              <w:rPr>
                <w:rFonts w:hint="default" w:ascii="Times New Roman" w:hAnsi="Times New Roman" w:eastAsia="方正仿宋_GBK" w:cs="Times New Roman"/>
                <w:color w:val="auto"/>
                <w:sz w:val="24"/>
                <w:szCs w:val="24"/>
              </w:rPr>
            </w:pPr>
          </w:p>
        </w:tc>
        <w:tc>
          <w:tcPr>
            <w:tcW w:w="1428" w:type="dxa"/>
            <w:vMerge w:val="continue"/>
            <w:vAlign w:val="center"/>
          </w:tcPr>
          <w:p w14:paraId="56DC6752">
            <w:pPr>
              <w:widowControl/>
              <w:spacing w:line="360" w:lineRule="exact"/>
              <w:jc w:val="center"/>
              <w:rPr>
                <w:rFonts w:hint="default" w:ascii="Times New Roman" w:hAnsi="Times New Roman" w:eastAsia="方正仿宋_GBK" w:cs="Times New Roman"/>
                <w:color w:val="auto"/>
                <w:sz w:val="24"/>
                <w:szCs w:val="24"/>
              </w:rPr>
            </w:pPr>
          </w:p>
        </w:tc>
        <w:tc>
          <w:tcPr>
            <w:tcW w:w="5518" w:type="dxa"/>
            <w:gridSpan w:val="2"/>
            <w:tcBorders>
              <w:top w:val="single" w:color="auto" w:sz="4" w:space="0"/>
            </w:tcBorders>
            <w:vAlign w:val="center"/>
          </w:tcPr>
          <w:p w14:paraId="2D881D9D">
            <w:pPr>
              <w:spacing w:line="36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rPr>
              <w:t>服务水平的整体设想和策划（</w:t>
            </w:r>
            <w:r>
              <w:rPr>
                <w:rFonts w:hint="eastAsia" w:ascii="Times New Roman" w:hAnsi="Times New Roman" w:eastAsia="方正仿宋_GBK" w:cs="Times New Roman"/>
                <w:color w:val="auto"/>
                <w:sz w:val="24"/>
                <w:szCs w:val="24"/>
                <w:lang w:val="en-US" w:eastAsia="zh-CN"/>
              </w:rPr>
              <w:t>5</w:t>
            </w:r>
            <w:r>
              <w:rPr>
                <w:rFonts w:hint="default" w:ascii="Times New Roman" w:hAnsi="Times New Roman" w:eastAsia="方正仿宋_GBK" w:cs="Times New Roman"/>
                <w:color w:val="auto"/>
                <w:sz w:val="24"/>
                <w:szCs w:val="24"/>
              </w:rPr>
              <w:t>分）</w:t>
            </w:r>
          </w:p>
        </w:tc>
        <w:tc>
          <w:tcPr>
            <w:tcW w:w="708" w:type="dxa"/>
            <w:vAlign w:val="center"/>
          </w:tcPr>
          <w:p w14:paraId="064B4D8C">
            <w:pPr>
              <w:spacing w:line="360" w:lineRule="exact"/>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5</w:t>
            </w:r>
          </w:p>
        </w:tc>
        <w:tc>
          <w:tcPr>
            <w:tcW w:w="1089" w:type="dxa"/>
            <w:vAlign w:val="center"/>
          </w:tcPr>
          <w:p w14:paraId="642E8591">
            <w:pPr>
              <w:spacing w:line="360" w:lineRule="exact"/>
              <w:jc w:val="center"/>
              <w:rPr>
                <w:rFonts w:hint="default" w:ascii="Times New Roman" w:hAnsi="Times New Roman" w:eastAsia="方正仿宋_GBK" w:cs="Times New Roman"/>
                <w:color w:val="auto"/>
                <w:sz w:val="24"/>
                <w:szCs w:val="24"/>
              </w:rPr>
            </w:pPr>
          </w:p>
        </w:tc>
      </w:tr>
      <w:tr w14:paraId="5D3D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Merge w:val="continue"/>
            <w:vAlign w:val="center"/>
          </w:tcPr>
          <w:p w14:paraId="65FADB3F">
            <w:pPr>
              <w:spacing w:line="360" w:lineRule="exact"/>
              <w:jc w:val="center"/>
              <w:rPr>
                <w:rFonts w:hint="default" w:ascii="Times New Roman" w:hAnsi="Times New Roman" w:eastAsia="方正仿宋_GBK" w:cs="Times New Roman"/>
                <w:color w:val="auto"/>
                <w:sz w:val="24"/>
                <w:szCs w:val="24"/>
              </w:rPr>
            </w:pPr>
          </w:p>
        </w:tc>
        <w:tc>
          <w:tcPr>
            <w:tcW w:w="1428" w:type="dxa"/>
            <w:vMerge w:val="continue"/>
            <w:vAlign w:val="center"/>
          </w:tcPr>
          <w:p w14:paraId="189C4BE8">
            <w:pPr>
              <w:widowControl/>
              <w:spacing w:line="360" w:lineRule="exact"/>
              <w:jc w:val="center"/>
              <w:rPr>
                <w:rFonts w:hint="default" w:ascii="Times New Roman" w:hAnsi="Times New Roman" w:eastAsia="方正仿宋_GBK" w:cs="Times New Roman"/>
                <w:color w:val="auto"/>
                <w:sz w:val="24"/>
                <w:szCs w:val="24"/>
              </w:rPr>
            </w:pPr>
          </w:p>
        </w:tc>
        <w:tc>
          <w:tcPr>
            <w:tcW w:w="5518" w:type="dxa"/>
            <w:gridSpan w:val="2"/>
            <w:tcBorders>
              <w:top w:val="single" w:color="auto" w:sz="4" w:space="0"/>
            </w:tcBorders>
            <w:vAlign w:val="center"/>
          </w:tcPr>
          <w:p w14:paraId="6F571482">
            <w:pPr>
              <w:spacing w:line="36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rPr>
              <w:t>管理方式及工作计划（</w:t>
            </w:r>
            <w:r>
              <w:rPr>
                <w:rFonts w:hint="eastAsia" w:ascii="Times New Roman" w:hAnsi="Times New Roman" w:eastAsia="方正仿宋_GBK" w:cs="Times New Roman"/>
                <w:color w:val="auto"/>
                <w:sz w:val="24"/>
                <w:szCs w:val="24"/>
                <w:lang w:val="en-US" w:eastAsia="zh-CN"/>
              </w:rPr>
              <w:t>10</w:t>
            </w:r>
            <w:r>
              <w:rPr>
                <w:rFonts w:hint="default" w:ascii="Times New Roman" w:hAnsi="Times New Roman" w:eastAsia="方正仿宋_GBK" w:cs="Times New Roman"/>
                <w:color w:val="auto"/>
                <w:sz w:val="24"/>
                <w:szCs w:val="24"/>
              </w:rPr>
              <w:t>分）</w:t>
            </w:r>
          </w:p>
        </w:tc>
        <w:tc>
          <w:tcPr>
            <w:tcW w:w="708" w:type="dxa"/>
            <w:vAlign w:val="center"/>
          </w:tcPr>
          <w:p w14:paraId="4FA8BFCD">
            <w:pPr>
              <w:spacing w:line="360" w:lineRule="exact"/>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10</w:t>
            </w:r>
          </w:p>
        </w:tc>
        <w:tc>
          <w:tcPr>
            <w:tcW w:w="1089" w:type="dxa"/>
            <w:vAlign w:val="center"/>
          </w:tcPr>
          <w:p w14:paraId="12C171F9">
            <w:pPr>
              <w:spacing w:line="360" w:lineRule="exact"/>
              <w:jc w:val="center"/>
              <w:rPr>
                <w:rFonts w:hint="default" w:ascii="Times New Roman" w:hAnsi="Times New Roman" w:eastAsia="方正仿宋_GBK" w:cs="Times New Roman"/>
                <w:color w:val="auto"/>
                <w:sz w:val="24"/>
                <w:szCs w:val="24"/>
              </w:rPr>
            </w:pPr>
          </w:p>
        </w:tc>
      </w:tr>
      <w:tr w14:paraId="0EDCB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Merge w:val="restart"/>
            <w:vAlign w:val="center"/>
          </w:tcPr>
          <w:p w14:paraId="1156A9F3">
            <w:pPr>
              <w:spacing w:line="360" w:lineRule="exact"/>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3</w:t>
            </w:r>
          </w:p>
        </w:tc>
        <w:tc>
          <w:tcPr>
            <w:tcW w:w="1428" w:type="dxa"/>
            <w:vMerge w:val="restart"/>
            <w:tcBorders>
              <w:right w:val="nil"/>
            </w:tcBorders>
            <w:vAlign w:val="center"/>
          </w:tcPr>
          <w:p w14:paraId="47F221DC">
            <w:pPr>
              <w:widowControl/>
              <w:spacing w:line="360" w:lineRule="exact"/>
              <w:jc w:val="center"/>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lang w:eastAsia="zh-CN"/>
              </w:rPr>
              <w:t>商务标</w:t>
            </w:r>
          </w:p>
          <w:p w14:paraId="1E319F85">
            <w:pPr>
              <w:widowControl/>
              <w:spacing w:line="360" w:lineRule="exact"/>
              <w:jc w:val="center"/>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sz w:val="24"/>
                <w:szCs w:val="24"/>
                <w:lang w:val="en-US" w:eastAsia="zh-CN"/>
              </w:rPr>
              <w:t>7分</w:t>
            </w:r>
            <w:r>
              <w:rPr>
                <w:rFonts w:hint="eastAsia" w:ascii="Times New Roman" w:hAnsi="Times New Roman" w:eastAsia="方正仿宋_GBK" w:cs="Times New Roman"/>
                <w:color w:val="auto"/>
                <w:sz w:val="24"/>
                <w:szCs w:val="24"/>
                <w:lang w:eastAsia="zh-CN"/>
              </w:rPr>
              <w:t>）</w:t>
            </w:r>
          </w:p>
        </w:tc>
        <w:tc>
          <w:tcPr>
            <w:tcW w:w="5518" w:type="dxa"/>
            <w:gridSpan w:val="2"/>
            <w:shd w:val="clear" w:color="auto" w:fill="auto"/>
            <w:vAlign w:val="center"/>
          </w:tcPr>
          <w:p w14:paraId="320FDCAF">
            <w:pPr>
              <w:spacing w:line="360" w:lineRule="exact"/>
              <w:jc w:val="left"/>
              <w:rPr>
                <w:rFonts w:hint="default" w:ascii="Times New Roman" w:hAnsi="Times New Roman" w:eastAsia="方正仿宋_GBK" w:cs="Times New Roman"/>
                <w:color w:val="auto"/>
                <w:kern w:val="2"/>
                <w:sz w:val="24"/>
                <w:szCs w:val="24"/>
                <w:lang w:val="zh-CN" w:eastAsia="zh-CN" w:bidi="ar-SA"/>
              </w:rPr>
            </w:pPr>
            <w:r>
              <w:rPr>
                <w:rFonts w:hint="default" w:ascii="Times New Roman" w:hAnsi="Times New Roman" w:eastAsia="方正仿宋_GBK" w:cs="Times New Roman"/>
                <w:color w:val="auto"/>
                <w:sz w:val="24"/>
                <w:szCs w:val="24"/>
              </w:rPr>
              <w:t>1</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rPr>
              <w:t>企业基本情况、获得荣誉情况</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2分</w:t>
            </w:r>
            <w:r>
              <w:rPr>
                <w:rFonts w:hint="default" w:ascii="Times New Roman" w:hAnsi="Times New Roman" w:eastAsia="方正仿宋_GBK" w:cs="Times New Roman"/>
                <w:color w:val="auto"/>
                <w:sz w:val="24"/>
                <w:szCs w:val="24"/>
                <w:lang w:eastAsia="zh-CN"/>
              </w:rPr>
              <w:t>）</w:t>
            </w:r>
          </w:p>
        </w:tc>
        <w:tc>
          <w:tcPr>
            <w:tcW w:w="708" w:type="dxa"/>
            <w:vAlign w:val="center"/>
          </w:tcPr>
          <w:p w14:paraId="6714E4D6">
            <w:pPr>
              <w:spacing w:line="360" w:lineRule="exact"/>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2</w:t>
            </w:r>
          </w:p>
        </w:tc>
        <w:tc>
          <w:tcPr>
            <w:tcW w:w="1089" w:type="dxa"/>
            <w:vAlign w:val="center"/>
          </w:tcPr>
          <w:p w14:paraId="1E19D54E">
            <w:pPr>
              <w:spacing w:line="360" w:lineRule="exact"/>
              <w:jc w:val="center"/>
              <w:rPr>
                <w:rFonts w:hint="default" w:ascii="Times New Roman" w:hAnsi="Times New Roman" w:eastAsia="方正仿宋_GBK" w:cs="Times New Roman"/>
                <w:color w:val="auto"/>
                <w:sz w:val="24"/>
                <w:szCs w:val="24"/>
              </w:rPr>
            </w:pPr>
          </w:p>
        </w:tc>
      </w:tr>
      <w:tr w14:paraId="7CC3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Merge w:val="continue"/>
            <w:vAlign w:val="center"/>
          </w:tcPr>
          <w:p w14:paraId="07F93CF1">
            <w:pPr>
              <w:spacing w:line="360" w:lineRule="exact"/>
              <w:jc w:val="center"/>
              <w:rPr>
                <w:rFonts w:hint="default" w:ascii="Times New Roman" w:hAnsi="Times New Roman" w:eastAsia="方正仿宋_GBK" w:cs="Times New Roman"/>
                <w:color w:val="auto"/>
                <w:sz w:val="24"/>
                <w:szCs w:val="24"/>
                <w:lang w:val="en-US" w:eastAsia="zh-CN"/>
              </w:rPr>
            </w:pPr>
          </w:p>
        </w:tc>
        <w:tc>
          <w:tcPr>
            <w:tcW w:w="1428" w:type="dxa"/>
            <w:vMerge w:val="continue"/>
            <w:tcBorders>
              <w:right w:val="nil"/>
            </w:tcBorders>
            <w:vAlign w:val="center"/>
          </w:tcPr>
          <w:p w14:paraId="78370057">
            <w:pPr>
              <w:widowControl/>
              <w:spacing w:line="360" w:lineRule="exact"/>
              <w:jc w:val="center"/>
              <w:rPr>
                <w:rFonts w:hint="eastAsia" w:ascii="Times New Roman" w:hAnsi="Times New Roman" w:eastAsia="方正仿宋_GBK" w:cs="Times New Roman"/>
                <w:color w:val="auto"/>
                <w:sz w:val="24"/>
                <w:szCs w:val="24"/>
                <w:lang w:eastAsia="zh-CN"/>
              </w:rPr>
            </w:pPr>
          </w:p>
        </w:tc>
        <w:tc>
          <w:tcPr>
            <w:tcW w:w="5518" w:type="dxa"/>
            <w:gridSpan w:val="2"/>
            <w:shd w:val="clear" w:color="auto" w:fill="auto"/>
            <w:vAlign w:val="center"/>
          </w:tcPr>
          <w:p w14:paraId="49727B04">
            <w:pPr>
              <w:spacing w:line="360" w:lineRule="exact"/>
              <w:jc w:val="left"/>
              <w:rPr>
                <w:rFonts w:hint="default" w:ascii="Times New Roman" w:hAnsi="Times New Roman" w:eastAsia="方正仿宋_GBK" w:cs="Times New Roman"/>
                <w:color w:val="auto"/>
                <w:kern w:val="2"/>
                <w:sz w:val="24"/>
                <w:szCs w:val="24"/>
                <w:lang w:val="zh-CN" w:eastAsia="zh-CN" w:bidi="ar-SA"/>
              </w:rPr>
            </w:pPr>
            <w:r>
              <w:rPr>
                <w:rFonts w:hint="default" w:ascii="Times New Roman" w:hAnsi="Times New Roman" w:eastAsia="方正仿宋_GBK" w:cs="Times New Roman"/>
                <w:color w:val="auto"/>
                <w:sz w:val="24"/>
                <w:szCs w:val="24"/>
              </w:rPr>
              <w:t>2</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rPr>
              <w:t>根据投标书中提供的管理业绩表，服务</w:t>
            </w:r>
            <w:r>
              <w:rPr>
                <w:rFonts w:hint="eastAsia" w:ascii="Times New Roman" w:hAnsi="Times New Roman" w:eastAsia="方正仿宋_GBK" w:cs="Times New Roman"/>
                <w:color w:val="auto"/>
                <w:sz w:val="24"/>
                <w:szCs w:val="24"/>
                <w:lang w:eastAsia="zh-CN"/>
              </w:rPr>
              <w:t>电梯数量</w:t>
            </w:r>
            <w:r>
              <w:rPr>
                <w:rFonts w:hint="default" w:ascii="Times New Roman" w:hAnsi="Times New Roman" w:eastAsia="方正仿宋_GBK" w:cs="Times New Roman"/>
                <w:color w:val="auto"/>
                <w:sz w:val="24"/>
                <w:szCs w:val="24"/>
              </w:rPr>
              <w:t>大于</w:t>
            </w:r>
            <w:r>
              <w:rPr>
                <w:rFonts w:hint="eastAsia" w:ascii="Times New Roman" w:hAnsi="Times New Roman" w:eastAsia="方正仿宋_GBK" w:cs="Times New Roman"/>
                <w:color w:val="auto"/>
                <w:sz w:val="24"/>
                <w:szCs w:val="24"/>
                <w:lang w:val="en-US" w:eastAsia="zh-CN"/>
              </w:rPr>
              <w:t>60台</w:t>
            </w:r>
            <w:r>
              <w:rPr>
                <w:rFonts w:hint="default" w:ascii="Times New Roman" w:hAnsi="Times New Roman" w:eastAsia="方正仿宋_GBK" w:cs="Times New Roman"/>
                <w:color w:val="auto"/>
                <w:sz w:val="24"/>
                <w:szCs w:val="24"/>
              </w:rPr>
              <w:t>的项目1个得</w:t>
            </w:r>
            <w:r>
              <w:rPr>
                <w:rFonts w:hint="eastAsia" w:ascii="Times New Roman" w:hAnsi="Times New Roman" w:eastAsia="方正仿宋_GBK" w:cs="Times New Roman"/>
                <w:color w:val="auto"/>
                <w:sz w:val="24"/>
                <w:szCs w:val="24"/>
                <w:lang w:val="en-US" w:eastAsia="zh-CN"/>
              </w:rPr>
              <w:t>1</w:t>
            </w:r>
            <w:r>
              <w:rPr>
                <w:rFonts w:hint="default" w:ascii="Times New Roman" w:hAnsi="Times New Roman" w:eastAsia="方正仿宋_GBK" w:cs="Times New Roman"/>
                <w:color w:val="auto"/>
                <w:sz w:val="24"/>
                <w:szCs w:val="24"/>
              </w:rPr>
              <w:t>分，</w:t>
            </w:r>
            <w:r>
              <w:rPr>
                <w:rFonts w:hint="eastAsia" w:ascii="Times New Roman" w:hAnsi="Times New Roman" w:eastAsia="方正仿宋_GBK" w:cs="Times New Roman"/>
                <w:color w:val="auto"/>
                <w:sz w:val="24"/>
                <w:szCs w:val="24"/>
                <w:lang w:eastAsia="zh-CN"/>
              </w:rPr>
              <w:t>以此类推，最高</w:t>
            </w:r>
            <w:r>
              <w:rPr>
                <w:rFonts w:hint="default" w:ascii="Times New Roman" w:hAnsi="Times New Roman" w:eastAsia="方正仿宋_GBK" w:cs="Times New Roman"/>
                <w:color w:val="auto"/>
                <w:sz w:val="24"/>
                <w:szCs w:val="24"/>
              </w:rPr>
              <w:t>得</w:t>
            </w:r>
            <w:r>
              <w:rPr>
                <w:rFonts w:hint="eastAsia" w:ascii="Times New Roman" w:hAnsi="Times New Roman" w:eastAsia="方正仿宋_GBK" w:cs="Times New Roman"/>
                <w:color w:val="auto"/>
                <w:sz w:val="24"/>
                <w:szCs w:val="24"/>
                <w:lang w:val="en-US" w:eastAsia="zh-CN"/>
              </w:rPr>
              <w:t>5</w:t>
            </w:r>
            <w:r>
              <w:rPr>
                <w:rFonts w:hint="default" w:ascii="Times New Roman" w:hAnsi="Times New Roman" w:eastAsia="方正仿宋_GBK" w:cs="Times New Roman"/>
                <w:color w:val="auto"/>
                <w:sz w:val="24"/>
                <w:szCs w:val="24"/>
              </w:rPr>
              <w:t>分。</w:t>
            </w:r>
          </w:p>
        </w:tc>
        <w:tc>
          <w:tcPr>
            <w:tcW w:w="708" w:type="dxa"/>
            <w:vAlign w:val="center"/>
          </w:tcPr>
          <w:p w14:paraId="46BEAD26">
            <w:pPr>
              <w:spacing w:line="360" w:lineRule="exact"/>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5</w:t>
            </w:r>
          </w:p>
        </w:tc>
        <w:tc>
          <w:tcPr>
            <w:tcW w:w="1089" w:type="dxa"/>
            <w:vAlign w:val="center"/>
          </w:tcPr>
          <w:p w14:paraId="651F49C5">
            <w:pPr>
              <w:spacing w:line="360" w:lineRule="exact"/>
              <w:jc w:val="center"/>
              <w:rPr>
                <w:rFonts w:hint="default" w:ascii="Times New Roman" w:hAnsi="Times New Roman" w:eastAsia="方正仿宋_GBK" w:cs="Times New Roman"/>
                <w:color w:val="auto"/>
                <w:sz w:val="24"/>
                <w:szCs w:val="24"/>
              </w:rPr>
            </w:pPr>
          </w:p>
        </w:tc>
      </w:tr>
      <w:tr w14:paraId="271C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Merge w:val="restart"/>
            <w:vAlign w:val="center"/>
          </w:tcPr>
          <w:p w14:paraId="21C22935">
            <w:pPr>
              <w:spacing w:line="360" w:lineRule="exact"/>
              <w:jc w:val="center"/>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lang w:val="en-US" w:eastAsia="zh-CN"/>
              </w:rPr>
              <w:t>4</w:t>
            </w:r>
          </w:p>
        </w:tc>
        <w:tc>
          <w:tcPr>
            <w:tcW w:w="1428" w:type="dxa"/>
            <w:vMerge w:val="restart"/>
            <w:tcBorders>
              <w:right w:val="nil"/>
            </w:tcBorders>
            <w:vAlign w:val="center"/>
          </w:tcPr>
          <w:p w14:paraId="55AE0500">
            <w:pPr>
              <w:widowControl/>
              <w:spacing w:line="360" w:lineRule="exact"/>
              <w:jc w:val="center"/>
              <w:rPr>
                <w:rFonts w:hint="eastAsia"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rPr>
              <w:t>现场</w:t>
            </w:r>
            <w:r>
              <w:rPr>
                <w:rFonts w:hint="eastAsia" w:ascii="Times New Roman" w:hAnsi="Times New Roman" w:eastAsia="方正仿宋_GBK" w:cs="Times New Roman"/>
                <w:color w:val="auto"/>
                <w:sz w:val="24"/>
                <w:szCs w:val="24"/>
                <w:lang w:val="en-US" w:eastAsia="zh-CN"/>
              </w:rPr>
              <w:t>答辩</w:t>
            </w:r>
          </w:p>
          <w:p w14:paraId="26F0FAE9">
            <w:pPr>
              <w:widowControl/>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r>
              <w:rPr>
                <w:rFonts w:hint="eastAsia" w:ascii="Times New Roman" w:hAnsi="Times New Roman" w:eastAsia="方正仿宋_GBK" w:cs="Times New Roman"/>
                <w:color w:val="auto"/>
                <w:sz w:val="24"/>
                <w:szCs w:val="24"/>
                <w:lang w:val="en-US" w:eastAsia="zh-CN"/>
              </w:rPr>
              <w:t>3</w:t>
            </w:r>
            <w:r>
              <w:rPr>
                <w:rFonts w:hint="default" w:ascii="Times New Roman" w:hAnsi="Times New Roman" w:eastAsia="方正仿宋_GBK" w:cs="Times New Roman"/>
                <w:color w:val="auto"/>
                <w:sz w:val="24"/>
                <w:szCs w:val="24"/>
              </w:rPr>
              <w:t>分）</w:t>
            </w:r>
          </w:p>
        </w:tc>
        <w:tc>
          <w:tcPr>
            <w:tcW w:w="5518" w:type="dxa"/>
            <w:gridSpan w:val="2"/>
            <w:vAlign w:val="center"/>
          </w:tcPr>
          <w:p w14:paraId="7CA9BC0C">
            <w:pPr>
              <w:spacing w:line="360" w:lineRule="exact"/>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1</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lang w:val="zh-CN"/>
              </w:rPr>
              <w:t>工作思路（</w:t>
            </w:r>
            <w:r>
              <w:rPr>
                <w:rFonts w:hint="eastAsia" w:ascii="Times New Roman" w:hAnsi="Times New Roman" w:eastAsia="方正仿宋_GBK" w:cs="Times New Roman"/>
                <w:color w:val="auto"/>
                <w:sz w:val="24"/>
                <w:szCs w:val="24"/>
                <w:lang w:val="en-US" w:eastAsia="zh-CN"/>
              </w:rPr>
              <w:t>2</w:t>
            </w:r>
            <w:r>
              <w:rPr>
                <w:rFonts w:hint="default" w:ascii="Times New Roman" w:hAnsi="Times New Roman" w:eastAsia="方正仿宋_GBK" w:cs="Times New Roman"/>
                <w:color w:val="auto"/>
                <w:sz w:val="24"/>
                <w:szCs w:val="24"/>
                <w:lang w:val="zh-CN"/>
              </w:rPr>
              <w:t xml:space="preserve">分） </w:t>
            </w:r>
          </w:p>
        </w:tc>
        <w:tc>
          <w:tcPr>
            <w:tcW w:w="708" w:type="dxa"/>
            <w:vAlign w:val="center"/>
          </w:tcPr>
          <w:p w14:paraId="0444ABB3">
            <w:pPr>
              <w:spacing w:line="360" w:lineRule="exact"/>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2</w:t>
            </w:r>
          </w:p>
        </w:tc>
        <w:tc>
          <w:tcPr>
            <w:tcW w:w="1089" w:type="dxa"/>
            <w:vAlign w:val="center"/>
          </w:tcPr>
          <w:p w14:paraId="2A01F010">
            <w:pPr>
              <w:spacing w:line="360" w:lineRule="exact"/>
              <w:jc w:val="center"/>
              <w:rPr>
                <w:rFonts w:hint="default" w:ascii="Times New Roman" w:hAnsi="Times New Roman" w:eastAsia="方正仿宋_GBK" w:cs="Times New Roman"/>
                <w:color w:val="auto"/>
                <w:sz w:val="24"/>
                <w:szCs w:val="24"/>
              </w:rPr>
            </w:pPr>
          </w:p>
        </w:tc>
      </w:tr>
      <w:tr w14:paraId="074F7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Merge w:val="continue"/>
            <w:vAlign w:val="center"/>
          </w:tcPr>
          <w:p w14:paraId="1AE56B09">
            <w:pPr>
              <w:spacing w:line="360" w:lineRule="exact"/>
              <w:rPr>
                <w:rFonts w:hint="default" w:ascii="Times New Roman" w:hAnsi="Times New Roman" w:eastAsia="方正仿宋_GBK" w:cs="Times New Roman"/>
                <w:color w:val="auto"/>
                <w:sz w:val="24"/>
                <w:szCs w:val="24"/>
              </w:rPr>
            </w:pPr>
          </w:p>
        </w:tc>
        <w:tc>
          <w:tcPr>
            <w:tcW w:w="1428" w:type="dxa"/>
            <w:vMerge w:val="continue"/>
            <w:tcBorders>
              <w:right w:val="nil"/>
            </w:tcBorders>
            <w:vAlign w:val="center"/>
          </w:tcPr>
          <w:p w14:paraId="1760C200">
            <w:pPr>
              <w:widowControl/>
              <w:spacing w:line="360" w:lineRule="exact"/>
              <w:jc w:val="center"/>
              <w:rPr>
                <w:rFonts w:hint="default" w:ascii="Times New Roman" w:hAnsi="Times New Roman" w:eastAsia="方正仿宋_GBK" w:cs="Times New Roman"/>
                <w:color w:val="auto"/>
                <w:sz w:val="24"/>
                <w:szCs w:val="24"/>
              </w:rPr>
            </w:pPr>
          </w:p>
        </w:tc>
        <w:tc>
          <w:tcPr>
            <w:tcW w:w="5518" w:type="dxa"/>
            <w:gridSpan w:val="2"/>
            <w:vAlign w:val="center"/>
          </w:tcPr>
          <w:p w14:paraId="3AAC71F6">
            <w:pPr>
              <w:spacing w:line="360" w:lineRule="exact"/>
              <w:jc w:val="left"/>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en-US" w:eastAsia="zh-CN"/>
              </w:rPr>
              <w:t>2</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lang w:val="zh-CN"/>
              </w:rPr>
              <w:t>情况熟悉（</w:t>
            </w:r>
            <w:r>
              <w:rPr>
                <w:rFonts w:hint="eastAsia" w:ascii="Times New Roman" w:hAnsi="Times New Roman" w:eastAsia="方正仿宋_GBK" w:cs="Times New Roman"/>
                <w:color w:val="auto"/>
                <w:sz w:val="24"/>
                <w:szCs w:val="24"/>
                <w:lang w:val="en-US" w:eastAsia="zh-CN"/>
              </w:rPr>
              <w:t>1</w:t>
            </w:r>
            <w:r>
              <w:rPr>
                <w:rFonts w:hint="default" w:ascii="Times New Roman" w:hAnsi="Times New Roman" w:eastAsia="方正仿宋_GBK" w:cs="Times New Roman"/>
                <w:color w:val="auto"/>
                <w:sz w:val="24"/>
                <w:szCs w:val="24"/>
                <w:lang w:val="zh-CN"/>
              </w:rPr>
              <w:t>分）</w:t>
            </w:r>
          </w:p>
        </w:tc>
        <w:tc>
          <w:tcPr>
            <w:tcW w:w="708" w:type="dxa"/>
            <w:vAlign w:val="center"/>
          </w:tcPr>
          <w:p w14:paraId="2591830D">
            <w:pPr>
              <w:spacing w:line="360" w:lineRule="exact"/>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1</w:t>
            </w:r>
          </w:p>
        </w:tc>
        <w:tc>
          <w:tcPr>
            <w:tcW w:w="1089" w:type="dxa"/>
            <w:vAlign w:val="center"/>
          </w:tcPr>
          <w:p w14:paraId="3FB1A8E1">
            <w:pPr>
              <w:spacing w:line="360" w:lineRule="exact"/>
              <w:jc w:val="center"/>
              <w:rPr>
                <w:rFonts w:hint="default" w:ascii="Times New Roman" w:hAnsi="Times New Roman" w:eastAsia="方正仿宋_GBK" w:cs="Times New Roman"/>
                <w:color w:val="auto"/>
                <w:sz w:val="24"/>
                <w:szCs w:val="24"/>
              </w:rPr>
            </w:pPr>
          </w:p>
        </w:tc>
      </w:tr>
      <w:tr w14:paraId="6477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9" w:type="dxa"/>
            <w:vAlign w:val="center"/>
          </w:tcPr>
          <w:p w14:paraId="048D3011">
            <w:pPr>
              <w:spacing w:line="360" w:lineRule="exact"/>
              <w:jc w:val="center"/>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lang w:val="en-US" w:eastAsia="zh-CN"/>
              </w:rPr>
              <w:t>5</w:t>
            </w:r>
          </w:p>
        </w:tc>
        <w:tc>
          <w:tcPr>
            <w:tcW w:w="5308" w:type="dxa"/>
            <w:gridSpan w:val="2"/>
            <w:tcBorders>
              <w:right w:val="nil"/>
            </w:tcBorders>
            <w:vAlign w:val="center"/>
          </w:tcPr>
          <w:p w14:paraId="7E1791A4">
            <w:pPr>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合</w:t>
            </w:r>
            <w:r>
              <w:rPr>
                <w:rFonts w:hint="default" w:ascii="Times New Roman" w:hAnsi="Times New Roman" w:eastAsia="方正仿宋_GBK" w:cs="Times New Roman"/>
                <w:color w:val="auto"/>
                <w:sz w:val="24"/>
                <w:szCs w:val="24"/>
                <w:lang w:val="en-US" w:eastAsia="zh-CN"/>
              </w:rPr>
              <w:t xml:space="preserve">  </w:t>
            </w:r>
            <w:r>
              <w:rPr>
                <w:rFonts w:hint="default" w:ascii="Times New Roman" w:hAnsi="Times New Roman" w:eastAsia="方正仿宋_GBK" w:cs="Times New Roman"/>
                <w:color w:val="auto"/>
                <w:sz w:val="24"/>
                <w:szCs w:val="24"/>
              </w:rPr>
              <w:t xml:space="preserve">计        </w:t>
            </w:r>
          </w:p>
        </w:tc>
        <w:tc>
          <w:tcPr>
            <w:tcW w:w="1638" w:type="dxa"/>
            <w:tcBorders>
              <w:left w:val="nil"/>
            </w:tcBorders>
            <w:vAlign w:val="center"/>
          </w:tcPr>
          <w:p w14:paraId="6AF4B22F">
            <w:pPr>
              <w:spacing w:line="360" w:lineRule="exact"/>
              <w:rPr>
                <w:rFonts w:hint="default" w:ascii="Times New Roman" w:hAnsi="Times New Roman" w:eastAsia="方正仿宋_GBK" w:cs="Times New Roman"/>
                <w:color w:val="auto"/>
                <w:sz w:val="24"/>
                <w:szCs w:val="24"/>
              </w:rPr>
            </w:pPr>
          </w:p>
        </w:tc>
        <w:tc>
          <w:tcPr>
            <w:tcW w:w="708" w:type="dxa"/>
            <w:vAlign w:val="center"/>
          </w:tcPr>
          <w:p w14:paraId="1F9896CB">
            <w:pPr>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100</w:t>
            </w:r>
          </w:p>
        </w:tc>
        <w:tc>
          <w:tcPr>
            <w:tcW w:w="1089" w:type="dxa"/>
            <w:vAlign w:val="center"/>
          </w:tcPr>
          <w:p w14:paraId="238F3A34">
            <w:pPr>
              <w:spacing w:line="360" w:lineRule="exact"/>
              <w:jc w:val="center"/>
              <w:rPr>
                <w:rFonts w:hint="default" w:ascii="Times New Roman" w:hAnsi="Times New Roman" w:eastAsia="方正仿宋_GBK" w:cs="Times New Roman"/>
                <w:color w:val="auto"/>
                <w:sz w:val="24"/>
                <w:szCs w:val="24"/>
              </w:rPr>
            </w:pPr>
          </w:p>
        </w:tc>
      </w:tr>
      <w:tr w14:paraId="313A9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9" w:type="dxa"/>
            <w:vAlign w:val="center"/>
          </w:tcPr>
          <w:p w14:paraId="3BF56361">
            <w:pPr>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最终得分</w:t>
            </w:r>
          </w:p>
        </w:tc>
        <w:tc>
          <w:tcPr>
            <w:tcW w:w="8743" w:type="dxa"/>
            <w:gridSpan w:val="5"/>
            <w:vAlign w:val="center"/>
          </w:tcPr>
          <w:p w14:paraId="3E509E32">
            <w:pPr>
              <w:spacing w:line="3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　</w:t>
            </w: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tbl>
    <w:p w14:paraId="5D93DABD">
      <w:pPr>
        <w:spacing w:line="36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按</w:t>
      </w:r>
      <w:r>
        <w:rPr>
          <w:rFonts w:hint="eastAsia" w:ascii="方正仿宋_GBK" w:hAnsi="方正仿宋_GBK" w:eastAsia="方正仿宋_GBK" w:cs="方正仿宋_GBK"/>
          <w:color w:val="auto"/>
          <w:sz w:val="24"/>
          <w:szCs w:val="24"/>
          <w:lang w:val="en-US" w:eastAsia="zh-CN"/>
        </w:rPr>
        <w:t>比选</w:t>
      </w:r>
      <w:r>
        <w:rPr>
          <w:rFonts w:hint="eastAsia" w:ascii="方正仿宋_GBK" w:hAnsi="方正仿宋_GBK" w:eastAsia="方正仿宋_GBK" w:cs="方正仿宋_GBK"/>
          <w:color w:val="auto"/>
          <w:sz w:val="24"/>
          <w:szCs w:val="24"/>
        </w:rPr>
        <w:t>文件中规定的评标方法和标准，对资格性检查和符合性检查合格的投标文件进行技术等评估。评标小组成员对每个有效投标人的投标文件进行评价、打分，以得分由高到低的</w:t>
      </w:r>
      <w:r>
        <w:rPr>
          <w:rFonts w:hint="eastAsia" w:ascii="方正仿宋_GBK" w:hAnsi="方正仿宋_GBK" w:eastAsia="方正仿宋_GBK" w:cs="方正仿宋_GBK"/>
          <w:color w:val="auto"/>
          <w:sz w:val="24"/>
          <w:szCs w:val="24"/>
          <w:lang w:val="en-US" w:eastAsia="zh-CN"/>
        </w:rPr>
        <w:t>顺</w:t>
      </w:r>
      <w:r>
        <w:rPr>
          <w:rFonts w:hint="eastAsia" w:ascii="方正仿宋_GBK" w:hAnsi="方正仿宋_GBK" w:eastAsia="方正仿宋_GBK" w:cs="方正仿宋_GBK"/>
          <w:color w:val="auto"/>
          <w:sz w:val="24"/>
          <w:szCs w:val="24"/>
        </w:rPr>
        <w:t>序确定中标候选人</w:t>
      </w:r>
      <w:r>
        <w:rPr>
          <w:rFonts w:hint="eastAsia" w:ascii="方正仿宋_GBK" w:hAnsi="方正仿宋_GBK" w:eastAsia="方正仿宋_GBK" w:cs="方正仿宋_GBK"/>
          <w:color w:val="auto"/>
          <w:sz w:val="24"/>
          <w:szCs w:val="24"/>
          <w:lang w:val="en-US" w:eastAsia="zh-CN"/>
        </w:rPr>
        <w:t>顺</w:t>
      </w:r>
      <w:r>
        <w:rPr>
          <w:rFonts w:hint="eastAsia" w:ascii="方正仿宋_GBK" w:hAnsi="方正仿宋_GBK" w:eastAsia="方正仿宋_GBK" w:cs="方正仿宋_GBK"/>
          <w:color w:val="auto"/>
          <w:sz w:val="24"/>
          <w:szCs w:val="24"/>
        </w:rPr>
        <w:t>序。</w:t>
      </w:r>
    </w:p>
    <w:p w14:paraId="7AEFC922">
      <w:pPr>
        <w:spacing w:line="360" w:lineRule="exact"/>
        <w:ind w:firstLine="2560" w:firstLineChars="800"/>
        <w:rPr>
          <w:rFonts w:ascii="华文中宋" w:hAnsi="华文中宋" w:eastAsia="华文中宋" w:cs="仿宋"/>
          <w:color w:val="auto"/>
          <w:sz w:val="32"/>
          <w:szCs w:val="32"/>
        </w:rPr>
      </w:pPr>
    </w:p>
    <w:p w14:paraId="6BDF06E1">
      <w:pPr>
        <w:spacing w:line="360" w:lineRule="exact"/>
        <w:jc w:val="center"/>
        <w:rPr>
          <w:rFonts w:hint="eastAsia" w:ascii="方正黑体_GBK" w:hAnsi="方正黑体_GBK" w:eastAsia="方正黑体_GBK" w:cs="方正黑体_GBK"/>
          <w:b/>
          <w:color w:val="auto"/>
          <w:sz w:val="32"/>
          <w:szCs w:val="32"/>
        </w:rPr>
      </w:pPr>
    </w:p>
    <w:p w14:paraId="6BE7A1F2">
      <w:pPr>
        <w:spacing w:line="360" w:lineRule="exact"/>
        <w:jc w:val="center"/>
        <w:rPr>
          <w:rFonts w:hint="eastAsia" w:ascii="方正黑体_GBK" w:hAnsi="方正黑体_GBK" w:eastAsia="方正黑体_GBK" w:cs="方正黑体_GBK"/>
          <w:b/>
          <w:color w:val="auto"/>
          <w:sz w:val="32"/>
          <w:szCs w:val="32"/>
        </w:rPr>
      </w:pPr>
    </w:p>
    <w:p w14:paraId="04BB91A8">
      <w:pPr>
        <w:spacing w:line="360" w:lineRule="exact"/>
        <w:jc w:val="center"/>
        <w:rPr>
          <w:rFonts w:hint="eastAsia" w:ascii="方正黑体_GBK" w:hAnsi="方正黑体_GBK" w:eastAsia="方正黑体_GBK" w:cs="方正黑体_GBK"/>
          <w:b/>
          <w:color w:val="auto"/>
          <w:sz w:val="32"/>
          <w:szCs w:val="32"/>
        </w:rPr>
      </w:pPr>
    </w:p>
    <w:p w14:paraId="7FC4352C">
      <w:pPr>
        <w:spacing w:line="360" w:lineRule="exact"/>
        <w:jc w:val="center"/>
        <w:rPr>
          <w:rFonts w:hint="eastAsia" w:ascii="方正黑体_GBK" w:hAnsi="方正黑体_GBK" w:eastAsia="方正黑体_GBK" w:cs="方正黑体_GBK"/>
          <w:b/>
          <w:color w:val="auto"/>
          <w:sz w:val="32"/>
          <w:szCs w:val="32"/>
        </w:rPr>
      </w:pPr>
    </w:p>
    <w:p w14:paraId="5CAAA354">
      <w:pPr>
        <w:spacing w:line="360" w:lineRule="exact"/>
        <w:jc w:val="center"/>
        <w:rPr>
          <w:rFonts w:hint="eastAsia" w:ascii="方正黑体_GBK" w:hAnsi="方正黑体_GBK" w:eastAsia="方正黑体_GBK" w:cs="方正黑体_GBK"/>
          <w:b/>
          <w:color w:val="auto"/>
          <w:sz w:val="32"/>
          <w:szCs w:val="32"/>
        </w:rPr>
      </w:pPr>
    </w:p>
    <w:p w14:paraId="1167D19F">
      <w:pPr>
        <w:spacing w:line="360" w:lineRule="exact"/>
        <w:jc w:val="center"/>
        <w:rPr>
          <w:rFonts w:hint="eastAsia" w:ascii="方正黑体_GBK" w:hAnsi="方正黑体_GBK" w:eastAsia="方正黑体_GBK" w:cs="方正黑体_GBK"/>
          <w:b/>
          <w:color w:val="auto"/>
          <w:sz w:val="32"/>
          <w:szCs w:val="32"/>
        </w:rPr>
      </w:pPr>
    </w:p>
    <w:p w14:paraId="5C58FFC2">
      <w:pPr>
        <w:spacing w:line="360" w:lineRule="exact"/>
        <w:jc w:val="center"/>
        <w:rPr>
          <w:rFonts w:hint="eastAsia" w:ascii="方正黑体_GBK" w:hAnsi="方正黑体_GBK" w:eastAsia="方正黑体_GBK" w:cs="方正黑体_GBK"/>
          <w:b/>
          <w:color w:val="auto"/>
          <w:sz w:val="32"/>
          <w:szCs w:val="32"/>
        </w:rPr>
      </w:pPr>
    </w:p>
    <w:p w14:paraId="1A4773F7">
      <w:pPr>
        <w:spacing w:line="360" w:lineRule="exact"/>
        <w:jc w:val="center"/>
        <w:rPr>
          <w:rFonts w:hint="eastAsia" w:ascii="方正黑体_GBK" w:hAnsi="方正黑体_GBK" w:eastAsia="方正黑体_GBK" w:cs="方正黑体_GBK"/>
          <w:b/>
          <w:color w:val="auto"/>
          <w:sz w:val="32"/>
          <w:szCs w:val="32"/>
        </w:rPr>
      </w:pPr>
    </w:p>
    <w:p w14:paraId="03C75E52">
      <w:pPr>
        <w:spacing w:line="360" w:lineRule="exact"/>
        <w:jc w:val="center"/>
        <w:rPr>
          <w:rFonts w:hint="eastAsia" w:ascii="方正黑体_GBK" w:hAnsi="方正黑体_GBK" w:eastAsia="方正黑体_GBK" w:cs="方正黑体_GBK"/>
          <w:b/>
          <w:color w:val="auto"/>
          <w:sz w:val="32"/>
          <w:szCs w:val="32"/>
        </w:rPr>
      </w:pPr>
    </w:p>
    <w:p w14:paraId="44E30C7C">
      <w:pPr>
        <w:spacing w:line="360" w:lineRule="exact"/>
        <w:jc w:val="center"/>
        <w:rPr>
          <w:rFonts w:hint="eastAsia" w:ascii="方正黑体_GBK" w:hAnsi="方正黑体_GBK" w:eastAsia="方正黑体_GBK" w:cs="方正黑体_GBK"/>
          <w:b/>
          <w:color w:val="auto"/>
          <w:sz w:val="32"/>
          <w:szCs w:val="32"/>
        </w:rPr>
      </w:pPr>
    </w:p>
    <w:p w14:paraId="68DA9372">
      <w:pPr>
        <w:spacing w:line="360" w:lineRule="exact"/>
        <w:jc w:val="center"/>
        <w:rPr>
          <w:rFonts w:hint="eastAsia" w:ascii="方正黑体_GBK" w:hAnsi="方正黑体_GBK" w:eastAsia="方正黑体_GBK" w:cs="方正黑体_GBK"/>
          <w:b/>
          <w:color w:val="auto"/>
          <w:sz w:val="32"/>
          <w:szCs w:val="32"/>
        </w:rPr>
      </w:pPr>
    </w:p>
    <w:p w14:paraId="0B3AB591">
      <w:pPr>
        <w:spacing w:line="360" w:lineRule="exact"/>
        <w:jc w:val="center"/>
        <w:rPr>
          <w:rFonts w:hint="eastAsia" w:ascii="方正黑体_GBK" w:hAnsi="方正黑体_GBK" w:eastAsia="方正黑体_GBK" w:cs="方正黑体_GBK"/>
          <w:b/>
          <w:color w:val="auto"/>
          <w:sz w:val="32"/>
          <w:szCs w:val="32"/>
        </w:rPr>
      </w:pPr>
    </w:p>
    <w:p w14:paraId="16D703E8">
      <w:pPr>
        <w:spacing w:line="360" w:lineRule="exact"/>
        <w:jc w:val="center"/>
        <w:rPr>
          <w:rFonts w:hint="eastAsia" w:ascii="方正黑体_GBK" w:hAnsi="方正黑体_GBK" w:eastAsia="方正黑体_GBK" w:cs="方正黑体_GBK"/>
          <w:b/>
          <w:color w:val="auto"/>
          <w:sz w:val="32"/>
          <w:szCs w:val="32"/>
        </w:rPr>
      </w:pPr>
    </w:p>
    <w:p w14:paraId="02A8479C">
      <w:pPr>
        <w:spacing w:line="360" w:lineRule="exact"/>
        <w:jc w:val="center"/>
        <w:rPr>
          <w:rFonts w:hint="eastAsia" w:ascii="方正黑体_GBK" w:hAnsi="方正黑体_GBK" w:eastAsia="方正黑体_GBK" w:cs="方正黑体_GBK"/>
          <w:b/>
          <w:color w:val="auto"/>
          <w:sz w:val="32"/>
          <w:szCs w:val="32"/>
        </w:rPr>
      </w:pPr>
    </w:p>
    <w:p w14:paraId="53048F2E">
      <w:pPr>
        <w:spacing w:line="360" w:lineRule="exact"/>
        <w:jc w:val="center"/>
        <w:rPr>
          <w:rFonts w:hint="eastAsia" w:ascii="方正黑体_GBK" w:hAnsi="方正黑体_GBK" w:eastAsia="方正黑体_GBK" w:cs="方正黑体_GBK"/>
          <w:b/>
          <w:color w:val="auto"/>
          <w:sz w:val="32"/>
          <w:szCs w:val="32"/>
        </w:rPr>
      </w:pPr>
    </w:p>
    <w:p w14:paraId="37C3711C">
      <w:pPr>
        <w:spacing w:line="360" w:lineRule="exact"/>
        <w:jc w:val="center"/>
        <w:rPr>
          <w:rFonts w:hint="eastAsia" w:ascii="方正黑体_GBK" w:hAnsi="方正黑体_GBK" w:eastAsia="方正黑体_GBK" w:cs="方正黑体_GBK"/>
          <w:b/>
          <w:color w:val="auto"/>
          <w:sz w:val="32"/>
          <w:szCs w:val="32"/>
        </w:rPr>
      </w:pPr>
    </w:p>
    <w:p w14:paraId="528DE709">
      <w:pPr>
        <w:spacing w:line="360" w:lineRule="exact"/>
        <w:jc w:val="center"/>
        <w:rPr>
          <w:rFonts w:hint="eastAsia" w:ascii="方正黑体_GBK" w:hAnsi="方正黑体_GBK" w:eastAsia="方正黑体_GBK" w:cs="方正黑体_GBK"/>
          <w:b/>
          <w:color w:val="auto"/>
          <w:sz w:val="32"/>
          <w:szCs w:val="32"/>
        </w:rPr>
      </w:pPr>
    </w:p>
    <w:p w14:paraId="70B0A138">
      <w:pPr>
        <w:spacing w:line="360" w:lineRule="exact"/>
        <w:jc w:val="center"/>
        <w:rPr>
          <w:rFonts w:hint="eastAsia" w:ascii="方正黑体_GBK" w:hAnsi="方正黑体_GBK" w:eastAsia="方正黑体_GBK" w:cs="方正黑体_GBK"/>
          <w:b/>
          <w:color w:val="auto"/>
          <w:sz w:val="32"/>
          <w:szCs w:val="32"/>
        </w:rPr>
      </w:pPr>
    </w:p>
    <w:p w14:paraId="695DF40C">
      <w:pPr>
        <w:spacing w:line="360" w:lineRule="exact"/>
        <w:jc w:val="center"/>
        <w:rPr>
          <w:rFonts w:hint="eastAsia" w:ascii="方正黑体_GBK" w:hAnsi="方正黑体_GBK" w:eastAsia="方正黑体_GBK" w:cs="方正黑体_GBK"/>
          <w:b/>
          <w:color w:val="auto"/>
          <w:sz w:val="32"/>
          <w:szCs w:val="32"/>
        </w:rPr>
      </w:pPr>
    </w:p>
    <w:p w14:paraId="34BF0168">
      <w:pPr>
        <w:spacing w:line="360" w:lineRule="exact"/>
        <w:jc w:val="center"/>
        <w:rPr>
          <w:rFonts w:hint="eastAsia" w:ascii="方正黑体_GBK" w:hAnsi="方正黑体_GBK" w:eastAsia="方正黑体_GBK" w:cs="方正黑体_GBK"/>
          <w:b/>
          <w:color w:val="auto"/>
          <w:sz w:val="32"/>
          <w:szCs w:val="32"/>
        </w:rPr>
      </w:pPr>
    </w:p>
    <w:p w14:paraId="1E436291">
      <w:pPr>
        <w:spacing w:line="360" w:lineRule="exact"/>
        <w:jc w:val="center"/>
        <w:rPr>
          <w:rFonts w:hint="eastAsia" w:ascii="方正黑体_GBK" w:hAnsi="方正黑体_GBK" w:eastAsia="方正黑体_GBK" w:cs="方正黑体_GBK"/>
          <w:b/>
          <w:color w:val="auto"/>
          <w:sz w:val="32"/>
          <w:szCs w:val="32"/>
        </w:rPr>
      </w:pPr>
    </w:p>
    <w:p w14:paraId="66125836">
      <w:pPr>
        <w:spacing w:line="360" w:lineRule="exact"/>
        <w:jc w:val="center"/>
        <w:rPr>
          <w:rFonts w:hint="eastAsia" w:ascii="方正黑体_GBK" w:hAnsi="方正黑体_GBK" w:eastAsia="方正黑体_GBK" w:cs="方正黑体_GBK"/>
          <w:b/>
          <w:color w:val="auto"/>
          <w:sz w:val="32"/>
          <w:szCs w:val="32"/>
        </w:rPr>
      </w:pPr>
    </w:p>
    <w:p w14:paraId="676FCA44">
      <w:pPr>
        <w:spacing w:line="360" w:lineRule="exact"/>
        <w:jc w:val="center"/>
        <w:rPr>
          <w:rFonts w:hint="eastAsia" w:ascii="方正黑体_GBK" w:hAnsi="方正黑体_GBK" w:eastAsia="方正黑体_GBK" w:cs="方正黑体_GBK"/>
          <w:b/>
          <w:color w:val="auto"/>
          <w:sz w:val="32"/>
          <w:szCs w:val="32"/>
        </w:rPr>
      </w:pPr>
    </w:p>
    <w:p w14:paraId="08F18C84">
      <w:pPr>
        <w:spacing w:line="360" w:lineRule="exact"/>
        <w:jc w:val="center"/>
        <w:rPr>
          <w:rFonts w:hint="eastAsia" w:ascii="方正黑体_GBK" w:hAnsi="方正黑体_GBK" w:eastAsia="方正黑体_GBK" w:cs="方正黑体_GBK"/>
          <w:b/>
          <w:color w:val="auto"/>
          <w:sz w:val="32"/>
          <w:szCs w:val="32"/>
        </w:rPr>
      </w:pPr>
    </w:p>
    <w:p w14:paraId="53D53B99">
      <w:pPr>
        <w:spacing w:line="360" w:lineRule="exact"/>
        <w:jc w:val="center"/>
        <w:rPr>
          <w:rFonts w:hint="eastAsia" w:ascii="方正黑体_GBK" w:hAnsi="方正黑体_GBK" w:eastAsia="方正黑体_GBK" w:cs="方正黑体_GBK"/>
          <w:b/>
          <w:color w:val="auto"/>
          <w:sz w:val="32"/>
          <w:szCs w:val="32"/>
        </w:rPr>
      </w:pPr>
    </w:p>
    <w:p w14:paraId="524156D5">
      <w:pPr>
        <w:spacing w:line="360" w:lineRule="exact"/>
        <w:jc w:val="center"/>
        <w:rPr>
          <w:rFonts w:hint="eastAsia" w:ascii="方正黑体_GBK" w:hAnsi="方正黑体_GBK" w:eastAsia="方正黑体_GBK" w:cs="方正黑体_GBK"/>
          <w:b/>
          <w:color w:val="auto"/>
          <w:sz w:val="32"/>
          <w:szCs w:val="32"/>
        </w:rPr>
      </w:pPr>
    </w:p>
    <w:p w14:paraId="2388DC5E">
      <w:pPr>
        <w:spacing w:line="360" w:lineRule="exact"/>
        <w:jc w:val="center"/>
        <w:rPr>
          <w:rFonts w:hint="eastAsia" w:ascii="方正黑体_GBK" w:hAnsi="方正黑体_GBK" w:eastAsia="方正黑体_GBK" w:cs="方正黑体_GBK"/>
          <w:b/>
          <w:color w:val="auto"/>
          <w:sz w:val="32"/>
          <w:szCs w:val="32"/>
        </w:rPr>
      </w:pPr>
    </w:p>
    <w:p w14:paraId="7CDBE383">
      <w:pPr>
        <w:spacing w:line="360" w:lineRule="exact"/>
        <w:jc w:val="center"/>
        <w:rPr>
          <w:rFonts w:hint="eastAsia" w:ascii="方正黑体_GBK" w:hAnsi="方正黑体_GBK" w:eastAsia="方正黑体_GBK" w:cs="方正黑体_GBK"/>
          <w:b/>
          <w:color w:val="auto"/>
          <w:sz w:val="32"/>
          <w:szCs w:val="32"/>
        </w:rPr>
      </w:pPr>
    </w:p>
    <w:p w14:paraId="1B0AB43D">
      <w:pPr>
        <w:spacing w:line="360" w:lineRule="exact"/>
        <w:jc w:val="center"/>
        <w:rPr>
          <w:rFonts w:hint="eastAsia" w:ascii="方正黑体_GBK" w:hAnsi="方正黑体_GBK" w:eastAsia="方正黑体_GBK" w:cs="方正黑体_GBK"/>
          <w:b/>
          <w:color w:val="auto"/>
          <w:sz w:val="32"/>
          <w:szCs w:val="32"/>
        </w:rPr>
      </w:pPr>
    </w:p>
    <w:p w14:paraId="0892E3E8">
      <w:pPr>
        <w:spacing w:line="360" w:lineRule="exact"/>
        <w:jc w:val="center"/>
        <w:rPr>
          <w:rFonts w:hint="eastAsia" w:ascii="方正黑体_GBK" w:hAnsi="方正黑体_GBK" w:eastAsia="方正黑体_GBK" w:cs="方正黑体_GBK"/>
          <w:b/>
          <w:color w:val="auto"/>
          <w:sz w:val="32"/>
          <w:szCs w:val="32"/>
        </w:rPr>
      </w:pPr>
    </w:p>
    <w:p w14:paraId="75C955F9">
      <w:pPr>
        <w:spacing w:line="360" w:lineRule="exact"/>
        <w:jc w:val="center"/>
        <w:rPr>
          <w:rFonts w:hint="eastAsia" w:ascii="方正黑体_GBK" w:hAnsi="方正黑体_GBK" w:eastAsia="方正黑体_GBK" w:cs="方正黑体_GBK"/>
          <w:b/>
          <w:color w:val="auto"/>
          <w:sz w:val="32"/>
          <w:szCs w:val="32"/>
        </w:rPr>
      </w:pPr>
    </w:p>
    <w:p w14:paraId="3777FDCE">
      <w:pPr>
        <w:spacing w:line="360" w:lineRule="exact"/>
        <w:jc w:val="center"/>
        <w:rPr>
          <w:rFonts w:hint="eastAsia" w:ascii="方正黑体_GBK" w:hAnsi="方正黑体_GBK" w:eastAsia="方正黑体_GBK" w:cs="方正黑体_GBK"/>
          <w:b/>
          <w:color w:val="auto"/>
          <w:sz w:val="32"/>
          <w:szCs w:val="32"/>
        </w:rPr>
      </w:pPr>
    </w:p>
    <w:p w14:paraId="59F6913E">
      <w:pPr>
        <w:spacing w:line="360" w:lineRule="exact"/>
        <w:jc w:val="center"/>
        <w:rPr>
          <w:rFonts w:hint="eastAsia" w:ascii="方正黑体_GBK" w:hAnsi="方正黑体_GBK" w:eastAsia="方正黑体_GBK" w:cs="方正黑体_GBK"/>
          <w:b/>
          <w:color w:val="auto"/>
          <w:sz w:val="32"/>
          <w:szCs w:val="32"/>
        </w:rPr>
      </w:pPr>
      <w:r>
        <w:rPr>
          <w:rFonts w:hint="eastAsia" w:ascii="方正黑体_GBK" w:hAnsi="方正黑体_GBK" w:eastAsia="方正黑体_GBK" w:cs="方正黑体_GBK"/>
          <w:b/>
          <w:color w:val="auto"/>
          <w:sz w:val="32"/>
          <w:szCs w:val="32"/>
        </w:rPr>
        <w:t>第四部分  项目内容及要求</w:t>
      </w:r>
    </w:p>
    <w:p w14:paraId="1D6A608E">
      <w:pPr>
        <w:pStyle w:val="22"/>
        <w:spacing w:line="360" w:lineRule="exact"/>
        <w:ind w:firstLine="0" w:firstLineChars="0"/>
        <w:jc w:val="left"/>
        <w:rPr>
          <w:rFonts w:asciiTheme="majorEastAsia" w:hAnsiTheme="majorEastAsia" w:eastAsiaTheme="majorEastAsia" w:cstheme="majorEastAsia"/>
          <w:b/>
          <w:color w:val="auto"/>
          <w:sz w:val="24"/>
          <w:szCs w:val="24"/>
        </w:rPr>
      </w:pPr>
    </w:p>
    <w:p w14:paraId="42E6EBEA">
      <w:pPr>
        <w:keepNext w:val="0"/>
        <w:keepLines w:val="0"/>
        <w:pageBreakBefore w:val="0"/>
        <w:widowControl w:val="0"/>
        <w:tabs>
          <w:tab w:val="left" w:pos="0"/>
          <w:tab w:val="left" w:pos="630"/>
        </w:tabs>
        <w:kinsoku/>
        <w:wordWrap/>
        <w:overflowPunct/>
        <w:topLinePunct w:val="0"/>
        <w:autoSpaceDE/>
        <w:autoSpaceDN/>
        <w:bidi w:val="0"/>
        <w:adjustRightInd/>
        <w:snapToGrid/>
        <w:spacing w:line="360" w:lineRule="exact"/>
        <w:ind w:firstLine="480" w:firstLineChars="200"/>
        <w:textAlignment w:val="auto"/>
        <w:rPr>
          <w:rFonts w:hint="eastAsia" w:ascii="方正黑体_GBK" w:hAnsi="方正黑体_GBK" w:eastAsia="方正黑体_GBK" w:cs="方正黑体_GBK"/>
          <w:b w:val="0"/>
          <w:bCs/>
          <w:color w:val="auto"/>
          <w:kern w:val="0"/>
          <w:sz w:val="24"/>
          <w:szCs w:val="24"/>
          <w:lang w:val="en-US" w:eastAsia="zh-CN"/>
        </w:rPr>
      </w:pPr>
      <w:r>
        <w:rPr>
          <w:rFonts w:hint="eastAsia" w:ascii="方正黑体_GBK" w:hAnsi="方正黑体_GBK" w:eastAsia="方正黑体_GBK" w:cs="方正黑体_GBK"/>
          <w:b w:val="0"/>
          <w:bCs/>
          <w:color w:val="auto"/>
          <w:kern w:val="0"/>
          <w:sz w:val="24"/>
          <w:szCs w:val="24"/>
          <w:lang w:val="en-US" w:eastAsia="zh-CN"/>
        </w:rPr>
        <w:t>一、维护保养服务区域及内容</w:t>
      </w:r>
    </w:p>
    <w:p w14:paraId="03A182F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（一）</w:t>
      </w:r>
      <w:r>
        <w:rPr>
          <w:rFonts w:hint="default" w:ascii="Times New Roman" w:hAnsi="Times New Roman" w:eastAsia="方正仿宋_GBK" w:cs="Times New Roman"/>
          <w:color w:val="auto"/>
          <w:sz w:val="24"/>
          <w:szCs w:val="24"/>
          <w:lang w:val="en-US" w:eastAsia="zh-CN"/>
        </w:rPr>
        <w:t>电梯</w:t>
      </w:r>
      <w:r>
        <w:rPr>
          <w:rFonts w:hint="eastAsia" w:ascii="Times New Roman" w:hAnsi="Times New Roman" w:eastAsia="方正仿宋_GBK" w:cs="Times New Roman"/>
          <w:color w:val="auto"/>
          <w:sz w:val="24"/>
          <w:szCs w:val="24"/>
          <w:lang w:val="en-US" w:eastAsia="zh-CN"/>
        </w:rPr>
        <w:t>维</w:t>
      </w:r>
      <w:r>
        <w:rPr>
          <w:rFonts w:hint="default" w:ascii="Times New Roman" w:hAnsi="Times New Roman" w:eastAsia="方正仿宋_GBK" w:cs="Times New Roman"/>
          <w:color w:val="auto"/>
          <w:sz w:val="24"/>
          <w:szCs w:val="24"/>
          <w:lang w:val="en-US" w:eastAsia="zh-CN"/>
        </w:rPr>
        <w:t>保服务区域。巨星花园A区</w:t>
      </w:r>
      <w:r>
        <w:rPr>
          <w:rFonts w:hint="eastAsia" w:ascii="Times New Roman" w:hAnsi="Times New Roman" w:eastAsia="方正仿宋_GBK" w:cs="Times New Roman"/>
          <w:color w:val="auto"/>
          <w:sz w:val="24"/>
          <w:szCs w:val="24"/>
          <w:lang w:val="en-US" w:eastAsia="zh-CN"/>
        </w:rPr>
        <w:t>182栋-184栋</w:t>
      </w:r>
      <w:r>
        <w:rPr>
          <w:rFonts w:hint="default" w:ascii="Times New Roman" w:hAnsi="Times New Roman" w:eastAsia="方正仿宋_GBK" w:cs="Times New Roman"/>
          <w:color w:val="auto"/>
          <w:sz w:val="24"/>
          <w:szCs w:val="24"/>
          <w:lang w:val="en-US" w:eastAsia="zh-CN"/>
        </w:rPr>
        <w:t>共计7</w:t>
      </w:r>
      <w:r>
        <w:rPr>
          <w:rFonts w:hint="eastAsia" w:ascii="Times New Roman" w:hAnsi="Times New Roman" w:eastAsia="方正仿宋_GBK" w:cs="Times New Roman"/>
          <w:color w:val="auto"/>
          <w:sz w:val="24"/>
          <w:szCs w:val="24"/>
          <w:lang w:val="en-US" w:eastAsia="zh-CN"/>
        </w:rPr>
        <w:t>台</w:t>
      </w:r>
      <w:r>
        <w:rPr>
          <w:rFonts w:hint="default" w:ascii="Times New Roman" w:hAnsi="Times New Roman" w:eastAsia="方正仿宋_GBK" w:cs="Times New Roman"/>
          <w:color w:val="auto"/>
          <w:sz w:val="24"/>
          <w:szCs w:val="24"/>
          <w:lang w:val="en-US" w:eastAsia="zh-CN"/>
        </w:rPr>
        <w:t>电梯日常</w:t>
      </w:r>
      <w:r>
        <w:rPr>
          <w:rFonts w:hint="eastAsia" w:ascii="Times New Roman" w:hAnsi="Times New Roman" w:eastAsia="方正仿宋_GBK" w:cs="Times New Roman"/>
          <w:color w:val="auto"/>
          <w:sz w:val="24"/>
          <w:szCs w:val="24"/>
          <w:lang w:val="en-US" w:eastAsia="zh-CN"/>
        </w:rPr>
        <w:t>维护</w:t>
      </w:r>
      <w:r>
        <w:rPr>
          <w:rFonts w:hint="default" w:ascii="Times New Roman" w:hAnsi="Times New Roman" w:eastAsia="方正仿宋_GBK" w:cs="Times New Roman"/>
          <w:color w:val="auto"/>
          <w:sz w:val="24"/>
          <w:szCs w:val="24"/>
          <w:lang w:val="en-US" w:eastAsia="zh-CN"/>
        </w:rPr>
        <w:t>保养。</w:t>
      </w:r>
    </w:p>
    <w:p w14:paraId="5C86B42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方正黑体_GBK" w:hAnsi="方正黑体_GBK" w:eastAsia="方正仿宋_GBK" w:cs="方正黑体_GBK"/>
          <w:color w:val="auto"/>
          <w:sz w:val="24"/>
          <w:szCs w:val="24"/>
          <w:lang w:val="en-US" w:eastAsia="zh-CN"/>
        </w:rPr>
      </w:pPr>
      <w:r>
        <w:rPr>
          <w:rFonts w:hint="eastAsia" w:ascii="Times New Roman" w:hAnsi="Times New Roman" w:eastAsia="方正仿宋_GBK" w:cs="Times New Roman"/>
          <w:color w:val="auto"/>
          <w:sz w:val="24"/>
          <w:szCs w:val="24"/>
          <w:lang w:val="en-US" w:eastAsia="zh-CN"/>
        </w:rPr>
        <w:t>（二）</w:t>
      </w:r>
      <w:r>
        <w:rPr>
          <w:rFonts w:hint="default" w:ascii="Times New Roman" w:hAnsi="Times New Roman" w:eastAsia="方正仿宋_GBK" w:cs="Times New Roman"/>
          <w:color w:val="auto"/>
          <w:sz w:val="24"/>
          <w:szCs w:val="24"/>
          <w:lang w:val="en-US" w:eastAsia="zh-CN"/>
        </w:rPr>
        <w:t>电梯</w:t>
      </w:r>
      <w:r>
        <w:rPr>
          <w:rFonts w:hint="eastAsia" w:ascii="Times New Roman" w:hAnsi="Times New Roman" w:eastAsia="方正仿宋_GBK" w:cs="Times New Roman"/>
          <w:color w:val="auto"/>
          <w:sz w:val="24"/>
          <w:szCs w:val="24"/>
          <w:lang w:val="en-US" w:eastAsia="zh-CN"/>
        </w:rPr>
        <w:t>维</w:t>
      </w:r>
      <w:r>
        <w:rPr>
          <w:rFonts w:hint="default" w:ascii="Times New Roman" w:hAnsi="Times New Roman" w:eastAsia="方正仿宋_GBK" w:cs="Times New Roman"/>
          <w:color w:val="auto"/>
          <w:sz w:val="24"/>
          <w:szCs w:val="24"/>
          <w:lang w:val="en-US" w:eastAsia="zh-CN"/>
        </w:rPr>
        <w:t>保服务内容</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rPr>
        <w:t>严格按照《电梯维护保养规则》</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TSG T5002-2017</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及相关</w:t>
      </w:r>
      <w:r>
        <w:rPr>
          <w:rFonts w:hint="eastAsia" w:ascii="Times New Roman" w:hAnsi="Times New Roman" w:eastAsia="方正仿宋_GBK" w:cs="Times New Roman"/>
          <w:color w:val="auto"/>
          <w:sz w:val="24"/>
          <w:szCs w:val="24"/>
          <w:lang w:eastAsia="zh-CN"/>
        </w:rPr>
        <w:t>行业</w:t>
      </w:r>
      <w:r>
        <w:rPr>
          <w:rFonts w:hint="default" w:ascii="Times New Roman" w:hAnsi="Times New Roman" w:eastAsia="方正仿宋_GBK" w:cs="Times New Roman"/>
          <w:color w:val="auto"/>
          <w:sz w:val="24"/>
          <w:szCs w:val="24"/>
        </w:rPr>
        <w:t>标准、规范和电梯制造厂家的技术要求，对巨星花园A区</w:t>
      </w:r>
      <w:r>
        <w:rPr>
          <w:rFonts w:hint="eastAsia" w:ascii="Times New Roman" w:hAnsi="Times New Roman" w:eastAsia="方正仿宋_GBK" w:cs="Times New Roman"/>
          <w:color w:val="auto"/>
          <w:sz w:val="24"/>
          <w:szCs w:val="24"/>
          <w:lang w:eastAsia="zh-CN"/>
        </w:rPr>
        <w:t>182栋-184栋</w:t>
      </w:r>
      <w:r>
        <w:rPr>
          <w:rFonts w:hint="eastAsia" w:ascii="Times New Roman" w:hAnsi="Times New Roman" w:eastAsia="方正仿宋_GBK" w:cs="Times New Roman"/>
          <w:color w:val="auto"/>
          <w:sz w:val="24"/>
          <w:szCs w:val="24"/>
          <w:lang w:val="en-US" w:eastAsia="zh-CN"/>
        </w:rPr>
        <w:t>7</w:t>
      </w:r>
      <w:r>
        <w:rPr>
          <w:rFonts w:hint="default" w:ascii="Times New Roman" w:hAnsi="Times New Roman" w:eastAsia="方正仿宋_GBK" w:cs="Times New Roman"/>
          <w:color w:val="auto"/>
          <w:sz w:val="24"/>
          <w:szCs w:val="24"/>
        </w:rPr>
        <w:t>台电梯进行半月</w:t>
      </w:r>
      <w:r>
        <w:rPr>
          <w:rFonts w:hint="eastAsia" w:ascii="Times New Roman" w:hAnsi="Times New Roman" w:eastAsia="方正仿宋_GBK" w:cs="Times New Roman"/>
          <w:color w:val="auto"/>
          <w:sz w:val="24"/>
          <w:szCs w:val="24"/>
          <w:lang w:eastAsia="zh-CN"/>
        </w:rPr>
        <w:t>、半年、</w:t>
      </w:r>
      <w:r>
        <w:rPr>
          <w:rFonts w:hint="default" w:ascii="Times New Roman" w:hAnsi="Times New Roman" w:eastAsia="方正仿宋_GBK" w:cs="Times New Roman"/>
          <w:color w:val="auto"/>
          <w:sz w:val="24"/>
          <w:szCs w:val="24"/>
        </w:rPr>
        <w:t>半年</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年度维保工作</w:t>
      </w:r>
      <w:r>
        <w:rPr>
          <w:rFonts w:hint="eastAsia"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sz w:val="24"/>
          <w:szCs w:val="24"/>
          <w:lang w:val="en-US" w:eastAsia="zh-CN"/>
        </w:rPr>
        <w:t>包括</w:t>
      </w:r>
      <w:r>
        <w:rPr>
          <w:rFonts w:hint="default" w:ascii="Times New Roman" w:hAnsi="Times New Roman" w:eastAsia="方正仿宋_GBK" w:cs="Times New Roman"/>
          <w:color w:val="auto"/>
          <w:sz w:val="24"/>
          <w:szCs w:val="24"/>
        </w:rPr>
        <w:t>但不限于</w:t>
      </w:r>
      <w:r>
        <w:rPr>
          <w:rFonts w:hint="eastAsia" w:ascii="Times New Roman" w:hAnsi="Times New Roman" w:eastAsia="方正仿宋_GBK" w:cs="Times New Roman"/>
          <w:color w:val="auto"/>
          <w:sz w:val="24"/>
          <w:szCs w:val="24"/>
          <w:lang w:val="en-US" w:eastAsia="zh-CN"/>
        </w:rPr>
        <w:t>对电梯的</w:t>
      </w:r>
      <w:r>
        <w:rPr>
          <w:rFonts w:hint="default" w:ascii="Times New Roman" w:hAnsi="Times New Roman" w:eastAsia="方正仿宋_GBK" w:cs="Times New Roman"/>
          <w:color w:val="auto"/>
          <w:sz w:val="24"/>
          <w:szCs w:val="24"/>
        </w:rPr>
        <w:t>清洁</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润滑</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检查</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调整</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更换易损件等</w:t>
      </w:r>
      <w:r>
        <w:rPr>
          <w:rFonts w:hint="eastAsia" w:ascii="Times New Roman" w:hAnsi="Times New Roman" w:eastAsia="方正仿宋_GBK" w:cs="Times New Roman"/>
          <w:color w:val="auto"/>
          <w:sz w:val="24"/>
          <w:szCs w:val="24"/>
          <w:lang w:eastAsia="zh-CN"/>
        </w:rPr>
        <w:t>。</w:t>
      </w:r>
    </w:p>
    <w:p w14:paraId="45E2932B">
      <w:pPr>
        <w:keepNext w:val="0"/>
        <w:keepLines w:val="0"/>
        <w:pageBreakBefore w:val="0"/>
        <w:widowControl w:val="0"/>
        <w:tabs>
          <w:tab w:val="left" w:pos="0"/>
          <w:tab w:val="left" w:pos="630"/>
        </w:tabs>
        <w:kinsoku/>
        <w:wordWrap/>
        <w:overflowPunct/>
        <w:topLinePunct w:val="0"/>
        <w:autoSpaceDE/>
        <w:autoSpaceDN/>
        <w:bidi w:val="0"/>
        <w:adjustRightInd/>
        <w:snapToGrid/>
        <w:spacing w:line="360" w:lineRule="exact"/>
        <w:ind w:firstLine="480" w:firstLineChars="200"/>
        <w:textAlignment w:val="auto"/>
        <w:rPr>
          <w:rFonts w:hint="eastAsia" w:ascii="方正黑体_GBK" w:hAnsi="方正黑体_GBK" w:eastAsia="方正黑体_GBK" w:cs="方正黑体_GBK"/>
          <w:b w:val="0"/>
          <w:bCs/>
          <w:color w:val="auto"/>
          <w:kern w:val="0"/>
          <w:sz w:val="24"/>
          <w:szCs w:val="24"/>
        </w:rPr>
      </w:pPr>
      <w:r>
        <w:rPr>
          <w:rFonts w:hint="eastAsia" w:ascii="方正黑体_GBK" w:hAnsi="方正黑体_GBK" w:eastAsia="方正黑体_GBK" w:cs="方正黑体_GBK"/>
          <w:b w:val="0"/>
          <w:bCs/>
          <w:color w:val="auto"/>
          <w:sz w:val="24"/>
          <w:szCs w:val="24"/>
          <w:lang w:val="en-US" w:eastAsia="zh-CN"/>
        </w:rPr>
        <w:t>二</w:t>
      </w:r>
      <w:r>
        <w:rPr>
          <w:rFonts w:hint="eastAsia" w:ascii="方正黑体_GBK" w:hAnsi="方正黑体_GBK" w:eastAsia="方正黑体_GBK" w:cs="方正黑体_GBK"/>
          <w:b w:val="0"/>
          <w:bCs/>
          <w:color w:val="auto"/>
          <w:sz w:val="24"/>
          <w:szCs w:val="24"/>
          <w:lang w:eastAsia="zh-CN"/>
        </w:rPr>
        <w:t>、</w:t>
      </w:r>
      <w:r>
        <w:rPr>
          <w:rFonts w:hint="eastAsia" w:ascii="方正黑体_GBK" w:hAnsi="方正黑体_GBK" w:eastAsia="方正黑体_GBK" w:cs="方正黑体_GBK"/>
          <w:b w:val="0"/>
          <w:bCs/>
          <w:color w:val="auto"/>
          <w:sz w:val="24"/>
          <w:szCs w:val="24"/>
          <w:lang w:val="en-US" w:eastAsia="zh-CN"/>
        </w:rPr>
        <w:t>维保</w:t>
      </w:r>
      <w:r>
        <w:rPr>
          <w:rFonts w:hint="eastAsia" w:ascii="方正黑体_GBK" w:hAnsi="方正黑体_GBK" w:eastAsia="方正黑体_GBK" w:cs="方正黑体_GBK"/>
          <w:b w:val="0"/>
          <w:bCs/>
          <w:color w:val="auto"/>
          <w:kern w:val="0"/>
          <w:sz w:val="24"/>
          <w:szCs w:val="24"/>
        </w:rPr>
        <w:t>服务内容及</w:t>
      </w:r>
      <w:r>
        <w:rPr>
          <w:rFonts w:hint="eastAsia" w:ascii="方正黑体_GBK" w:hAnsi="方正黑体_GBK" w:eastAsia="方正黑体_GBK" w:cs="方正黑体_GBK"/>
          <w:b w:val="0"/>
          <w:bCs/>
          <w:color w:val="auto"/>
          <w:kern w:val="0"/>
          <w:sz w:val="24"/>
          <w:szCs w:val="24"/>
          <w:lang w:val="en-US" w:eastAsia="zh-CN"/>
        </w:rPr>
        <w:t>维保工作</w:t>
      </w:r>
      <w:r>
        <w:rPr>
          <w:rFonts w:hint="eastAsia" w:ascii="方正黑体_GBK" w:hAnsi="方正黑体_GBK" w:eastAsia="方正黑体_GBK" w:cs="方正黑体_GBK"/>
          <w:b w:val="0"/>
          <w:bCs/>
          <w:color w:val="auto"/>
          <w:kern w:val="0"/>
          <w:sz w:val="24"/>
          <w:szCs w:val="24"/>
        </w:rPr>
        <w:t>标准</w:t>
      </w:r>
    </w:p>
    <w:tbl>
      <w:tblPr>
        <w:tblStyle w:val="16"/>
        <w:tblW w:w="0" w:type="auto"/>
        <w:tblInd w:w="93" w:type="dxa"/>
        <w:tblLayout w:type="fixed"/>
        <w:tblCellMar>
          <w:top w:w="0" w:type="dxa"/>
          <w:left w:w="108" w:type="dxa"/>
          <w:bottom w:w="0" w:type="dxa"/>
          <w:right w:w="108" w:type="dxa"/>
        </w:tblCellMar>
      </w:tblPr>
      <w:tblGrid>
        <w:gridCol w:w="540"/>
        <w:gridCol w:w="1080"/>
        <w:gridCol w:w="2480"/>
        <w:gridCol w:w="5056"/>
      </w:tblGrid>
      <w:tr w14:paraId="2F4C1F8E">
        <w:tblPrEx>
          <w:tblCellMar>
            <w:top w:w="0" w:type="dxa"/>
            <w:left w:w="108" w:type="dxa"/>
            <w:bottom w:w="0" w:type="dxa"/>
            <w:right w:w="108" w:type="dxa"/>
          </w:tblCellMar>
        </w:tblPrEx>
        <w:trPr>
          <w:trHeight w:val="259" w:hRule="atLeast"/>
        </w:trPr>
        <w:tc>
          <w:tcPr>
            <w:tcW w:w="540" w:type="dxa"/>
            <w:vMerge w:val="restart"/>
            <w:tcBorders>
              <w:top w:val="single" w:color="auto" w:sz="4" w:space="0"/>
              <w:left w:val="single" w:color="auto" w:sz="4" w:space="0"/>
              <w:bottom w:val="single" w:color="000000" w:sz="4" w:space="0"/>
              <w:right w:val="single" w:color="auto" w:sz="4" w:space="0"/>
            </w:tcBorders>
            <w:noWrap w:val="0"/>
            <w:vAlign w:val="center"/>
          </w:tcPr>
          <w:p w14:paraId="0C4770A2">
            <w:pPr>
              <w:widowControl/>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序号</w:t>
            </w:r>
          </w:p>
        </w:tc>
        <w:tc>
          <w:tcPr>
            <w:tcW w:w="1080" w:type="dxa"/>
            <w:vMerge w:val="restart"/>
            <w:tcBorders>
              <w:top w:val="single" w:color="auto" w:sz="4" w:space="0"/>
              <w:left w:val="single" w:color="auto" w:sz="4" w:space="0"/>
              <w:bottom w:val="single" w:color="000000" w:sz="4" w:space="0"/>
              <w:right w:val="single" w:color="auto" w:sz="4" w:space="0"/>
            </w:tcBorders>
            <w:noWrap w:val="0"/>
            <w:vAlign w:val="center"/>
          </w:tcPr>
          <w:p w14:paraId="0C6A9D16">
            <w:pPr>
              <w:widowControl/>
              <w:jc w:val="center"/>
              <w:rPr>
                <w:rFonts w:hint="default" w:ascii="Times New Roman" w:hAnsi="Times New Roman" w:eastAsia="方正仿宋_GBK" w:cs="Times New Roman"/>
                <w:b/>
                <w:bCs/>
                <w:color w:val="auto"/>
                <w:kern w:val="0"/>
                <w:sz w:val="18"/>
                <w:szCs w:val="18"/>
              </w:rPr>
            </w:pPr>
            <w:r>
              <w:rPr>
                <w:rFonts w:hint="eastAsia" w:ascii="Times New Roman" w:hAnsi="Times New Roman" w:eastAsia="方正仿宋_GBK" w:cs="Times New Roman"/>
                <w:b/>
                <w:bCs/>
                <w:color w:val="auto"/>
                <w:kern w:val="0"/>
                <w:sz w:val="18"/>
                <w:szCs w:val="18"/>
                <w:lang w:val="en-US" w:eastAsia="zh-CN"/>
              </w:rPr>
              <w:t>维保</w:t>
            </w:r>
            <w:r>
              <w:rPr>
                <w:rFonts w:hint="default" w:ascii="Times New Roman" w:hAnsi="Times New Roman" w:eastAsia="方正仿宋_GBK" w:cs="Times New Roman"/>
                <w:b/>
                <w:bCs/>
                <w:color w:val="auto"/>
                <w:kern w:val="0"/>
                <w:sz w:val="18"/>
                <w:szCs w:val="18"/>
              </w:rPr>
              <w:t>部位</w:t>
            </w:r>
          </w:p>
        </w:tc>
        <w:tc>
          <w:tcPr>
            <w:tcW w:w="2480" w:type="dxa"/>
            <w:vMerge w:val="restart"/>
            <w:tcBorders>
              <w:top w:val="single" w:color="auto" w:sz="4" w:space="0"/>
              <w:left w:val="single" w:color="auto" w:sz="4" w:space="0"/>
              <w:bottom w:val="single" w:color="000000" w:sz="4" w:space="0"/>
              <w:right w:val="single" w:color="auto" w:sz="4" w:space="0"/>
            </w:tcBorders>
            <w:noWrap w:val="0"/>
            <w:vAlign w:val="center"/>
          </w:tcPr>
          <w:p w14:paraId="1B3DF38D">
            <w:pPr>
              <w:widowControl/>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电梯</w:t>
            </w:r>
            <w:r>
              <w:rPr>
                <w:rFonts w:hint="eastAsia" w:ascii="Times New Roman" w:hAnsi="Times New Roman" w:eastAsia="方正仿宋_GBK" w:cs="Times New Roman"/>
                <w:b/>
                <w:bCs/>
                <w:color w:val="auto"/>
                <w:kern w:val="0"/>
                <w:sz w:val="18"/>
                <w:szCs w:val="18"/>
                <w:lang w:val="en-US" w:eastAsia="zh-CN"/>
              </w:rPr>
              <w:t>维保工作</w:t>
            </w:r>
            <w:r>
              <w:rPr>
                <w:rFonts w:hint="default" w:ascii="Times New Roman" w:hAnsi="Times New Roman" w:eastAsia="方正仿宋_GBK" w:cs="Times New Roman"/>
                <w:b/>
                <w:bCs/>
                <w:color w:val="auto"/>
                <w:kern w:val="0"/>
                <w:sz w:val="18"/>
                <w:szCs w:val="18"/>
              </w:rPr>
              <w:t>项目</w:t>
            </w:r>
          </w:p>
        </w:tc>
        <w:tc>
          <w:tcPr>
            <w:tcW w:w="5056" w:type="dxa"/>
            <w:vMerge w:val="restart"/>
            <w:tcBorders>
              <w:top w:val="single" w:color="auto" w:sz="4" w:space="0"/>
              <w:left w:val="single" w:color="auto" w:sz="4" w:space="0"/>
              <w:bottom w:val="single" w:color="000000" w:sz="4" w:space="0"/>
              <w:right w:val="single" w:color="auto" w:sz="4" w:space="0"/>
            </w:tcBorders>
            <w:noWrap w:val="0"/>
            <w:vAlign w:val="center"/>
          </w:tcPr>
          <w:p w14:paraId="76809C9A">
            <w:pPr>
              <w:widowControl/>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要求</w:t>
            </w:r>
          </w:p>
        </w:tc>
      </w:tr>
      <w:tr w14:paraId="64EE0C01">
        <w:tblPrEx>
          <w:tblCellMar>
            <w:top w:w="0" w:type="dxa"/>
            <w:left w:w="108" w:type="dxa"/>
            <w:bottom w:w="0" w:type="dxa"/>
            <w:right w:w="108" w:type="dxa"/>
          </w:tblCellMar>
        </w:tblPrEx>
        <w:trPr>
          <w:trHeight w:val="259" w:hRule="atLeast"/>
        </w:trPr>
        <w:tc>
          <w:tcPr>
            <w:tcW w:w="540" w:type="dxa"/>
            <w:vMerge w:val="continue"/>
            <w:tcBorders>
              <w:top w:val="single" w:color="auto" w:sz="4" w:space="0"/>
              <w:left w:val="single" w:color="auto" w:sz="4" w:space="0"/>
              <w:bottom w:val="single" w:color="000000" w:sz="4" w:space="0"/>
              <w:right w:val="single" w:color="auto" w:sz="4" w:space="0"/>
            </w:tcBorders>
            <w:noWrap w:val="0"/>
            <w:vAlign w:val="center"/>
          </w:tcPr>
          <w:p w14:paraId="1DD8FDCA">
            <w:pPr>
              <w:widowControl/>
              <w:jc w:val="left"/>
              <w:rPr>
                <w:rFonts w:hint="default" w:ascii="Times New Roman" w:hAnsi="Times New Roman" w:eastAsia="方正仿宋_GBK" w:cs="Times New Roman"/>
                <w:b/>
                <w:bCs/>
                <w:color w:val="auto"/>
                <w:kern w:val="0"/>
                <w:sz w:val="18"/>
                <w:szCs w:val="18"/>
              </w:rPr>
            </w:pPr>
          </w:p>
        </w:tc>
        <w:tc>
          <w:tcPr>
            <w:tcW w:w="1080" w:type="dxa"/>
            <w:vMerge w:val="continue"/>
            <w:tcBorders>
              <w:top w:val="single" w:color="auto" w:sz="4" w:space="0"/>
              <w:left w:val="single" w:color="auto" w:sz="4" w:space="0"/>
              <w:bottom w:val="single" w:color="000000" w:sz="4" w:space="0"/>
              <w:right w:val="single" w:color="auto" w:sz="4" w:space="0"/>
            </w:tcBorders>
            <w:noWrap w:val="0"/>
            <w:vAlign w:val="center"/>
          </w:tcPr>
          <w:p w14:paraId="44AF679A">
            <w:pPr>
              <w:widowControl/>
              <w:jc w:val="left"/>
              <w:rPr>
                <w:rFonts w:hint="default" w:ascii="Times New Roman" w:hAnsi="Times New Roman" w:eastAsia="方正仿宋_GBK" w:cs="Times New Roman"/>
                <w:b/>
                <w:bCs/>
                <w:color w:val="auto"/>
                <w:kern w:val="0"/>
                <w:sz w:val="18"/>
                <w:szCs w:val="18"/>
              </w:rPr>
            </w:pPr>
          </w:p>
        </w:tc>
        <w:tc>
          <w:tcPr>
            <w:tcW w:w="2480" w:type="dxa"/>
            <w:vMerge w:val="continue"/>
            <w:tcBorders>
              <w:top w:val="single" w:color="auto" w:sz="4" w:space="0"/>
              <w:left w:val="single" w:color="auto" w:sz="4" w:space="0"/>
              <w:bottom w:val="single" w:color="000000" w:sz="4" w:space="0"/>
              <w:right w:val="single" w:color="auto" w:sz="4" w:space="0"/>
            </w:tcBorders>
            <w:noWrap w:val="0"/>
            <w:vAlign w:val="center"/>
          </w:tcPr>
          <w:p w14:paraId="4DAFC7D9">
            <w:pPr>
              <w:widowControl/>
              <w:jc w:val="left"/>
              <w:rPr>
                <w:rFonts w:hint="default" w:ascii="Times New Roman" w:hAnsi="Times New Roman" w:eastAsia="方正仿宋_GBK" w:cs="Times New Roman"/>
                <w:b/>
                <w:bCs/>
                <w:color w:val="auto"/>
                <w:kern w:val="0"/>
                <w:sz w:val="18"/>
                <w:szCs w:val="18"/>
              </w:rPr>
            </w:pPr>
          </w:p>
        </w:tc>
        <w:tc>
          <w:tcPr>
            <w:tcW w:w="5056" w:type="dxa"/>
            <w:vMerge w:val="continue"/>
            <w:tcBorders>
              <w:top w:val="single" w:color="auto" w:sz="4" w:space="0"/>
              <w:left w:val="single" w:color="auto" w:sz="4" w:space="0"/>
              <w:bottom w:val="single" w:color="000000" w:sz="4" w:space="0"/>
              <w:right w:val="single" w:color="auto" w:sz="4" w:space="0"/>
            </w:tcBorders>
            <w:noWrap w:val="0"/>
            <w:vAlign w:val="center"/>
          </w:tcPr>
          <w:p w14:paraId="0443EF1E">
            <w:pPr>
              <w:widowControl/>
              <w:jc w:val="left"/>
              <w:rPr>
                <w:rFonts w:hint="default" w:ascii="Times New Roman" w:hAnsi="Times New Roman" w:eastAsia="方正仿宋_GBK" w:cs="Times New Roman"/>
                <w:b/>
                <w:bCs/>
                <w:color w:val="auto"/>
                <w:kern w:val="0"/>
                <w:sz w:val="18"/>
                <w:szCs w:val="18"/>
              </w:rPr>
            </w:pPr>
          </w:p>
        </w:tc>
      </w:tr>
      <w:tr w14:paraId="10975CD0">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center"/>
          </w:tcPr>
          <w:p w14:paraId="6F0E6708">
            <w:pPr>
              <w:widowControl/>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　</w:t>
            </w:r>
          </w:p>
        </w:tc>
        <w:tc>
          <w:tcPr>
            <w:tcW w:w="1080" w:type="dxa"/>
            <w:tcBorders>
              <w:top w:val="nil"/>
              <w:left w:val="nil"/>
              <w:bottom w:val="single" w:color="auto" w:sz="4" w:space="0"/>
              <w:right w:val="single" w:color="auto" w:sz="4" w:space="0"/>
            </w:tcBorders>
            <w:noWrap w:val="0"/>
            <w:vAlign w:val="center"/>
          </w:tcPr>
          <w:p w14:paraId="4E827145">
            <w:pPr>
              <w:widowControl/>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　</w:t>
            </w:r>
          </w:p>
        </w:tc>
        <w:tc>
          <w:tcPr>
            <w:tcW w:w="2480" w:type="dxa"/>
            <w:tcBorders>
              <w:top w:val="nil"/>
              <w:left w:val="nil"/>
              <w:bottom w:val="single" w:color="auto" w:sz="4" w:space="0"/>
              <w:right w:val="single" w:color="auto" w:sz="4" w:space="0"/>
            </w:tcBorders>
            <w:noWrap w:val="0"/>
            <w:vAlign w:val="top"/>
          </w:tcPr>
          <w:p w14:paraId="7132179F">
            <w:pPr>
              <w:widowControl/>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lang w:val="en-US" w:eastAsia="zh-CN"/>
              </w:rPr>
              <w:t>一、</w:t>
            </w:r>
            <w:r>
              <w:rPr>
                <w:rFonts w:hint="default" w:ascii="Times New Roman" w:hAnsi="Times New Roman" w:eastAsia="方正仿宋_GBK" w:cs="Times New Roman"/>
                <w:b/>
                <w:bCs/>
                <w:color w:val="auto"/>
                <w:kern w:val="0"/>
                <w:sz w:val="18"/>
                <w:szCs w:val="18"/>
              </w:rPr>
              <w:t>准备工作</w:t>
            </w:r>
          </w:p>
        </w:tc>
        <w:tc>
          <w:tcPr>
            <w:tcW w:w="5056" w:type="dxa"/>
            <w:tcBorders>
              <w:top w:val="nil"/>
              <w:left w:val="nil"/>
              <w:bottom w:val="single" w:color="auto" w:sz="4" w:space="0"/>
              <w:right w:val="single" w:color="auto" w:sz="4" w:space="0"/>
            </w:tcBorders>
            <w:noWrap w:val="0"/>
            <w:vAlign w:val="center"/>
          </w:tcPr>
          <w:p w14:paraId="59F23DDE">
            <w:pPr>
              <w:widowControl/>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　</w:t>
            </w:r>
          </w:p>
        </w:tc>
      </w:tr>
      <w:tr w14:paraId="40FBC5A2">
        <w:tblPrEx>
          <w:tblCellMar>
            <w:top w:w="0" w:type="dxa"/>
            <w:left w:w="108" w:type="dxa"/>
            <w:bottom w:w="0" w:type="dxa"/>
            <w:right w:w="108" w:type="dxa"/>
          </w:tblCellMar>
        </w:tblPrEx>
        <w:trPr>
          <w:trHeight w:val="90" w:hRule="atLeast"/>
        </w:trPr>
        <w:tc>
          <w:tcPr>
            <w:tcW w:w="540" w:type="dxa"/>
            <w:tcBorders>
              <w:top w:val="nil"/>
              <w:left w:val="single" w:color="auto" w:sz="4" w:space="0"/>
              <w:bottom w:val="single" w:color="auto" w:sz="4" w:space="0"/>
              <w:right w:val="single" w:color="auto" w:sz="4" w:space="0"/>
            </w:tcBorders>
            <w:noWrap w:val="0"/>
            <w:vAlign w:val="top"/>
          </w:tcPr>
          <w:p w14:paraId="3ACB22B9">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w:t>
            </w:r>
          </w:p>
        </w:tc>
        <w:tc>
          <w:tcPr>
            <w:tcW w:w="1080" w:type="dxa"/>
            <w:vMerge w:val="restart"/>
            <w:tcBorders>
              <w:top w:val="nil"/>
              <w:left w:val="single" w:color="auto" w:sz="4" w:space="0"/>
              <w:bottom w:val="single" w:color="000000" w:sz="4" w:space="0"/>
              <w:right w:val="single" w:color="auto" w:sz="4" w:space="0"/>
            </w:tcBorders>
            <w:noWrap w:val="0"/>
            <w:vAlign w:val="top"/>
          </w:tcPr>
          <w:p w14:paraId="05E15F1B">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2480" w:type="dxa"/>
            <w:tcBorders>
              <w:top w:val="nil"/>
              <w:left w:val="nil"/>
              <w:bottom w:val="single" w:color="auto" w:sz="4" w:space="0"/>
              <w:right w:val="single" w:color="auto" w:sz="4" w:space="0"/>
            </w:tcBorders>
            <w:noWrap w:val="0"/>
            <w:vAlign w:val="top"/>
          </w:tcPr>
          <w:p w14:paraId="3F179F95">
            <w:pPr>
              <w:widowControl/>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客户沟通</w:t>
            </w:r>
          </w:p>
        </w:tc>
        <w:tc>
          <w:tcPr>
            <w:tcW w:w="5056" w:type="dxa"/>
            <w:tcBorders>
              <w:top w:val="nil"/>
              <w:left w:val="nil"/>
              <w:bottom w:val="single" w:color="auto" w:sz="4" w:space="0"/>
              <w:right w:val="single" w:color="auto" w:sz="4" w:space="0"/>
            </w:tcBorders>
            <w:noWrap w:val="0"/>
            <w:vAlign w:val="top"/>
          </w:tcPr>
          <w:p w14:paraId="4333A617">
            <w:pPr>
              <w:widowControl/>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了解电梯近期的运行情况，通知客户</w:t>
            </w:r>
            <w:r>
              <w:rPr>
                <w:rFonts w:hint="eastAsia" w:ascii="Times New Roman" w:hAnsi="Times New Roman" w:eastAsia="方正仿宋_GBK" w:cs="Times New Roman"/>
                <w:color w:val="auto"/>
                <w:kern w:val="0"/>
                <w:sz w:val="18"/>
                <w:szCs w:val="18"/>
                <w:lang w:val="en-US" w:eastAsia="zh-CN"/>
              </w:rPr>
              <w:t>维护</w:t>
            </w:r>
            <w:r>
              <w:rPr>
                <w:rFonts w:hint="default" w:ascii="Times New Roman" w:hAnsi="Times New Roman" w:eastAsia="方正仿宋_GBK" w:cs="Times New Roman"/>
                <w:color w:val="auto"/>
                <w:kern w:val="0"/>
                <w:sz w:val="18"/>
                <w:szCs w:val="18"/>
              </w:rPr>
              <w:t>保养开始</w:t>
            </w:r>
          </w:p>
        </w:tc>
      </w:tr>
      <w:tr w14:paraId="2DD19235">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4DC282F9">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2</w:t>
            </w:r>
          </w:p>
        </w:tc>
        <w:tc>
          <w:tcPr>
            <w:tcW w:w="1080" w:type="dxa"/>
            <w:vMerge w:val="continue"/>
            <w:tcBorders>
              <w:top w:val="nil"/>
              <w:left w:val="single" w:color="auto" w:sz="4" w:space="0"/>
              <w:bottom w:val="single" w:color="000000" w:sz="4" w:space="0"/>
              <w:right w:val="single" w:color="auto" w:sz="4" w:space="0"/>
            </w:tcBorders>
            <w:noWrap w:val="0"/>
            <w:vAlign w:val="center"/>
          </w:tcPr>
          <w:p w14:paraId="10CF729E">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top"/>
          </w:tcPr>
          <w:p w14:paraId="574BF5CB">
            <w:pPr>
              <w:widowControl/>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警示标记</w:t>
            </w:r>
          </w:p>
        </w:tc>
        <w:tc>
          <w:tcPr>
            <w:tcW w:w="5056" w:type="dxa"/>
            <w:tcBorders>
              <w:top w:val="nil"/>
              <w:left w:val="nil"/>
              <w:bottom w:val="single" w:color="auto" w:sz="4" w:space="0"/>
              <w:right w:val="single" w:color="auto" w:sz="4" w:space="0"/>
            </w:tcBorders>
            <w:noWrap w:val="0"/>
            <w:vAlign w:val="top"/>
          </w:tcPr>
          <w:p w14:paraId="685E27E0">
            <w:pPr>
              <w:widowControl/>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设置安全警示牌，确认轿厢内无乘客</w:t>
            </w:r>
          </w:p>
        </w:tc>
      </w:tr>
      <w:tr w14:paraId="32E767F9">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6D20DE2A">
            <w:pPr>
              <w:widowControl/>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　</w:t>
            </w:r>
          </w:p>
        </w:tc>
        <w:tc>
          <w:tcPr>
            <w:tcW w:w="1080" w:type="dxa"/>
            <w:tcBorders>
              <w:top w:val="nil"/>
              <w:left w:val="nil"/>
              <w:bottom w:val="single" w:color="auto" w:sz="4" w:space="0"/>
              <w:right w:val="single" w:color="auto" w:sz="4" w:space="0"/>
            </w:tcBorders>
            <w:noWrap w:val="0"/>
            <w:vAlign w:val="top"/>
          </w:tcPr>
          <w:p w14:paraId="7942CFA9">
            <w:pPr>
              <w:widowControl/>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　</w:t>
            </w:r>
          </w:p>
        </w:tc>
        <w:tc>
          <w:tcPr>
            <w:tcW w:w="2480" w:type="dxa"/>
            <w:tcBorders>
              <w:top w:val="nil"/>
              <w:left w:val="nil"/>
              <w:bottom w:val="single" w:color="auto" w:sz="4" w:space="0"/>
              <w:right w:val="single" w:color="auto" w:sz="4" w:space="0"/>
            </w:tcBorders>
            <w:noWrap w:val="0"/>
            <w:vAlign w:val="top"/>
          </w:tcPr>
          <w:p w14:paraId="11618322">
            <w:pPr>
              <w:widowControl/>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lang w:val="en-US" w:eastAsia="zh-CN"/>
              </w:rPr>
              <w:t>二、</w:t>
            </w:r>
            <w:r>
              <w:rPr>
                <w:rFonts w:hint="default" w:ascii="Times New Roman" w:hAnsi="Times New Roman" w:eastAsia="方正仿宋_GBK" w:cs="Times New Roman"/>
                <w:b/>
                <w:bCs/>
                <w:color w:val="auto"/>
                <w:kern w:val="0"/>
                <w:sz w:val="18"/>
                <w:szCs w:val="18"/>
              </w:rPr>
              <w:t>电梯厅，轿厢</w:t>
            </w:r>
          </w:p>
        </w:tc>
        <w:tc>
          <w:tcPr>
            <w:tcW w:w="5056" w:type="dxa"/>
            <w:tcBorders>
              <w:top w:val="nil"/>
              <w:left w:val="nil"/>
              <w:bottom w:val="single" w:color="auto" w:sz="4" w:space="0"/>
              <w:right w:val="single" w:color="auto" w:sz="4" w:space="0"/>
            </w:tcBorders>
            <w:noWrap w:val="0"/>
            <w:vAlign w:val="top"/>
          </w:tcPr>
          <w:p w14:paraId="13C36848">
            <w:pPr>
              <w:widowControl/>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　</w:t>
            </w:r>
          </w:p>
        </w:tc>
      </w:tr>
      <w:tr w14:paraId="2379CCB4">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22BCDCB4">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w:t>
            </w:r>
          </w:p>
        </w:tc>
        <w:tc>
          <w:tcPr>
            <w:tcW w:w="1080" w:type="dxa"/>
            <w:vMerge w:val="restart"/>
            <w:tcBorders>
              <w:top w:val="nil"/>
              <w:left w:val="single" w:color="auto" w:sz="4" w:space="0"/>
              <w:bottom w:val="single" w:color="000000" w:sz="4" w:space="0"/>
              <w:right w:val="single" w:color="auto" w:sz="4" w:space="0"/>
            </w:tcBorders>
            <w:noWrap w:val="0"/>
            <w:vAlign w:val="center"/>
          </w:tcPr>
          <w:p w14:paraId="1585B1C9">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基站</w:t>
            </w:r>
          </w:p>
        </w:tc>
        <w:tc>
          <w:tcPr>
            <w:tcW w:w="2480" w:type="dxa"/>
            <w:tcBorders>
              <w:top w:val="nil"/>
              <w:left w:val="nil"/>
              <w:bottom w:val="single" w:color="auto" w:sz="4" w:space="0"/>
              <w:right w:val="single" w:color="auto" w:sz="4" w:space="0"/>
            </w:tcBorders>
            <w:noWrap w:val="0"/>
            <w:vAlign w:val="center"/>
          </w:tcPr>
          <w:p w14:paraId="1DD8E99D">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锁梯开关、消防盒</w:t>
            </w:r>
          </w:p>
        </w:tc>
        <w:tc>
          <w:tcPr>
            <w:tcW w:w="5056" w:type="dxa"/>
            <w:tcBorders>
              <w:top w:val="nil"/>
              <w:left w:val="nil"/>
              <w:bottom w:val="single" w:color="auto" w:sz="4" w:space="0"/>
              <w:right w:val="single" w:color="auto" w:sz="4" w:space="0"/>
            </w:tcBorders>
            <w:noWrap w:val="0"/>
            <w:vAlign w:val="center"/>
          </w:tcPr>
          <w:p w14:paraId="6B289CF0">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开关功能正常。消防盒完好</w:t>
            </w:r>
          </w:p>
        </w:tc>
      </w:tr>
      <w:tr w14:paraId="50070C3C">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0AE814BB">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4</w:t>
            </w:r>
          </w:p>
        </w:tc>
        <w:tc>
          <w:tcPr>
            <w:tcW w:w="1080" w:type="dxa"/>
            <w:vMerge w:val="continue"/>
            <w:tcBorders>
              <w:top w:val="nil"/>
              <w:left w:val="single" w:color="auto" w:sz="4" w:space="0"/>
              <w:bottom w:val="single" w:color="000000" w:sz="4" w:space="0"/>
              <w:right w:val="single" w:color="auto" w:sz="4" w:space="0"/>
            </w:tcBorders>
            <w:noWrap w:val="0"/>
            <w:vAlign w:val="center"/>
          </w:tcPr>
          <w:p w14:paraId="4B804F70">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4B113EB2">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门探测装置</w:t>
            </w:r>
          </w:p>
        </w:tc>
        <w:tc>
          <w:tcPr>
            <w:tcW w:w="5056" w:type="dxa"/>
            <w:tcBorders>
              <w:top w:val="nil"/>
              <w:left w:val="nil"/>
              <w:bottom w:val="single" w:color="auto" w:sz="4" w:space="0"/>
              <w:right w:val="single" w:color="auto" w:sz="4" w:space="0"/>
            </w:tcBorders>
            <w:noWrap w:val="0"/>
            <w:vAlign w:val="center"/>
          </w:tcPr>
          <w:p w14:paraId="2B48F23E">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功能正常，清洁灰尘和脏物</w:t>
            </w:r>
          </w:p>
        </w:tc>
      </w:tr>
      <w:tr w14:paraId="63F9186C">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3DD69CA7">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5</w:t>
            </w:r>
          </w:p>
        </w:tc>
        <w:tc>
          <w:tcPr>
            <w:tcW w:w="1080" w:type="dxa"/>
            <w:vMerge w:val="continue"/>
            <w:tcBorders>
              <w:top w:val="nil"/>
              <w:left w:val="single" w:color="auto" w:sz="4" w:space="0"/>
              <w:bottom w:val="single" w:color="000000" w:sz="4" w:space="0"/>
              <w:right w:val="single" w:color="auto" w:sz="4" w:space="0"/>
            </w:tcBorders>
            <w:noWrap w:val="0"/>
            <w:vAlign w:val="center"/>
          </w:tcPr>
          <w:p w14:paraId="015C1EA9">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3568A6BB">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关门力限制器、强迫关门</w:t>
            </w:r>
          </w:p>
        </w:tc>
        <w:tc>
          <w:tcPr>
            <w:tcW w:w="5056" w:type="dxa"/>
            <w:tcBorders>
              <w:top w:val="nil"/>
              <w:left w:val="nil"/>
              <w:bottom w:val="single" w:color="auto" w:sz="4" w:space="0"/>
              <w:right w:val="single" w:color="auto" w:sz="4" w:space="0"/>
            </w:tcBorders>
            <w:noWrap w:val="0"/>
            <w:vAlign w:val="center"/>
          </w:tcPr>
          <w:p w14:paraId="6AC4FA93">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功能正常</w:t>
            </w:r>
          </w:p>
        </w:tc>
      </w:tr>
      <w:tr w14:paraId="23ABF090">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34CDB62B">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6</w:t>
            </w:r>
          </w:p>
        </w:tc>
        <w:tc>
          <w:tcPr>
            <w:tcW w:w="1080" w:type="dxa"/>
            <w:vMerge w:val="continue"/>
            <w:tcBorders>
              <w:top w:val="nil"/>
              <w:left w:val="single" w:color="auto" w:sz="4" w:space="0"/>
              <w:bottom w:val="single" w:color="000000" w:sz="4" w:space="0"/>
              <w:right w:val="single" w:color="auto" w:sz="4" w:space="0"/>
            </w:tcBorders>
            <w:noWrap w:val="0"/>
            <w:vAlign w:val="center"/>
          </w:tcPr>
          <w:p w14:paraId="6FCBCE93">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09AD256B">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报警装置、警铃</w:t>
            </w:r>
          </w:p>
        </w:tc>
        <w:tc>
          <w:tcPr>
            <w:tcW w:w="5056" w:type="dxa"/>
            <w:tcBorders>
              <w:top w:val="nil"/>
              <w:left w:val="nil"/>
              <w:bottom w:val="single" w:color="auto" w:sz="4" w:space="0"/>
              <w:right w:val="single" w:color="auto" w:sz="4" w:space="0"/>
            </w:tcBorders>
            <w:noWrap w:val="0"/>
            <w:vAlign w:val="center"/>
          </w:tcPr>
          <w:p w14:paraId="733FED57">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与</w:t>
            </w:r>
            <w:r>
              <w:rPr>
                <w:rFonts w:hint="default" w:ascii="Times New Roman" w:hAnsi="Times New Roman" w:eastAsia="方正仿宋_GBK" w:cs="Times New Roman"/>
                <w:color w:val="auto"/>
                <w:kern w:val="0"/>
                <w:sz w:val="18"/>
                <w:szCs w:val="18"/>
                <w:lang w:val="en-US" w:eastAsia="zh-CN"/>
              </w:rPr>
              <w:t>甲方</w:t>
            </w:r>
            <w:r>
              <w:rPr>
                <w:rFonts w:hint="default" w:ascii="Times New Roman" w:hAnsi="Times New Roman" w:eastAsia="方正仿宋_GBK" w:cs="Times New Roman"/>
                <w:color w:val="auto"/>
                <w:kern w:val="0"/>
                <w:sz w:val="18"/>
                <w:szCs w:val="18"/>
              </w:rPr>
              <w:t>监控中心配合进行，功能正常</w:t>
            </w:r>
          </w:p>
        </w:tc>
      </w:tr>
      <w:tr w14:paraId="7473A0B3">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6D5A4EC6">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7</w:t>
            </w:r>
          </w:p>
        </w:tc>
        <w:tc>
          <w:tcPr>
            <w:tcW w:w="1080" w:type="dxa"/>
            <w:vMerge w:val="continue"/>
            <w:tcBorders>
              <w:top w:val="nil"/>
              <w:left w:val="single" w:color="auto" w:sz="4" w:space="0"/>
              <w:bottom w:val="single" w:color="000000" w:sz="4" w:space="0"/>
              <w:right w:val="single" w:color="auto" w:sz="4" w:space="0"/>
            </w:tcBorders>
            <w:noWrap w:val="0"/>
            <w:vAlign w:val="center"/>
          </w:tcPr>
          <w:p w14:paraId="533B1571">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6EC40C32">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通讯系统</w:t>
            </w:r>
          </w:p>
        </w:tc>
        <w:tc>
          <w:tcPr>
            <w:tcW w:w="5056" w:type="dxa"/>
            <w:tcBorders>
              <w:top w:val="nil"/>
              <w:left w:val="nil"/>
              <w:bottom w:val="single" w:color="auto" w:sz="4" w:space="0"/>
              <w:right w:val="single" w:color="auto" w:sz="4" w:space="0"/>
            </w:tcBorders>
            <w:noWrap w:val="0"/>
            <w:vAlign w:val="center"/>
          </w:tcPr>
          <w:p w14:paraId="6CAD807D">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与</w:t>
            </w:r>
            <w:r>
              <w:rPr>
                <w:rFonts w:hint="default" w:ascii="Times New Roman" w:hAnsi="Times New Roman" w:eastAsia="方正仿宋_GBK" w:cs="Times New Roman"/>
                <w:color w:val="auto"/>
                <w:kern w:val="0"/>
                <w:sz w:val="18"/>
                <w:szCs w:val="18"/>
                <w:lang w:val="en-US" w:eastAsia="zh-CN"/>
              </w:rPr>
              <w:t>甲方</w:t>
            </w:r>
            <w:r>
              <w:rPr>
                <w:rFonts w:hint="default" w:ascii="Times New Roman" w:hAnsi="Times New Roman" w:eastAsia="方正仿宋_GBK" w:cs="Times New Roman"/>
                <w:color w:val="auto"/>
                <w:kern w:val="0"/>
                <w:sz w:val="18"/>
                <w:szCs w:val="18"/>
              </w:rPr>
              <w:t>监控中心配合进行，功能正常</w:t>
            </w:r>
          </w:p>
        </w:tc>
      </w:tr>
      <w:tr w14:paraId="617FCF2F">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23463FBF">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8</w:t>
            </w:r>
          </w:p>
        </w:tc>
        <w:tc>
          <w:tcPr>
            <w:tcW w:w="1080" w:type="dxa"/>
            <w:vMerge w:val="continue"/>
            <w:tcBorders>
              <w:top w:val="nil"/>
              <w:left w:val="single" w:color="auto" w:sz="4" w:space="0"/>
              <w:bottom w:val="single" w:color="000000" w:sz="4" w:space="0"/>
              <w:right w:val="single" w:color="auto" w:sz="4" w:space="0"/>
            </w:tcBorders>
            <w:noWrap w:val="0"/>
            <w:vAlign w:val="center"/>
          </w:tcPr>
          <w:p w14:paraId="0667C22D">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5A06BA21">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轿厢照明</w:t>
            </w:r>
          </w:p>
        </w:tc>
        <w:tc>
          <w:tcPr>
            <w:tcW w:w="5056" w:type="dxa"/>
            <w:tcBorders>
              <w:top w:val="nil"/>
              <w:left w:val="nil"/>
              <w:bottom w:val="single" w:color="auto" w:sz="4" w:space="0"/>
              <w:right w:val="single" w:color="auto" w:sz="4" w:space="0"/>
            </w:tcBorders>
            <w:noWrap w:val="0"/>
            <w:vAlign w:val="center"/>
          </w:tcPr>
          <w:p w14:paraId="6D97150C">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灯管和灯架完好</w:t>
            </w:r>
          </w:p>
        </w:tc>
      </w:tr>
      <w:tr w14:paraId="2EE6065F">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15444F2E">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9</w:t>
            </w:r>
          </w:p>
        </w:tc>
        <w:tc>
          <w:tcPr>
            <w:tcW w:w="1080" w:type="dxa"/>
            <w:vMerge w:val="continue"/>
            <w:tcBorders>
              <w:top w:val="nil"/>
              <w:left w:val="single" w:color="auto" w:sz="4" w:space="0"/>
              <w:bottom w:val="single" w:color="000000" w:sz="4" w:space="0"/>
              <w:right w:val="single" w:color="auto" w:sz="4" w:space="0"/>
            </w:tcBorders>
            <w:noWrap w:val="0"/>
            <w:vAlign w:val="center"/>
          </w:tcPr>
          <w:p w14:paraId="01FE1B1B">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35F6C327">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所有轿内操纵箱开关</w:t>
            </w:r>
          </w:p>
        </w:tc>
        <w:tc>
          <w:tcPr>
            <w:tcW w:w="5056" w:type="dxa"/>
            <w:tcBorders>
              <w:top w:val="nil"/>
              <w:left w:val="nil"/>
              <w:bottom w:val="single" w:color="auto" w:sz="4" w:space="0"/>
              <w:right w:val="single" w:color="auto" w:sz="4" w:space="0"/>
            </w:tcBorders>
            <w:noWrap w:val="0"/>
            <w:vAlign w:val="center"/>
          </w:tcPr>
          <w:p w14:paraId="6EB6B7C8">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开关功能正常</w:t>
            </w:r>
          </w:p>
        </w:tc>
      </w:tr>
      <w:tr w14:paraId="585FC0BE">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1968B5A7">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10</w:t>
            </w:r>
          </w:p>
        </w:tc>
        <w:tc>
          <w:tcPr>
            <w:tcW w:w="1080" w:type="dxa"/>
            <w:vMerge w:val="continue"/>
            <w:tcBorders>
              <w:top w:val="nil"/>
              <w:left w:val="single" w:color="auto" w:sz="4" w:space="0"/>
              <w:bottom w:val="single" w:color="000000" w:sz="4" w:space="0"/>
              <w:right w:val="single" w:color="auto" w:sz="4" w:space="0"/>
            </w:tcBorders>
            <w:noWrap w:val="0"/>
            <w:vAlign w:val="center"/>
          </w:tcPr>
          <w:p w14:paraId="1CD8947E">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7DFA12BB">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超满载测试</w:t>
            </w:r>
          </w:p>
        </w:tc>
        <w:tc>
          <w:tcPr>
            <w:tcW w:w="5056" w:type="dxa"/>
            <w:tcBorders>
              <w:top w:val="nil"/>
              <w:left w:val="nil"/>
              <w:bottom w:val="single" w:color="auto" w:sz="4" w:space="0"/>
              <w:right w:val="single" w:color="auto" w:sz="4" w:space="0"/>
            </w:tcBorders>
            <w:noWrap w:val="0"/>
            <w:vAlign w:val="center"/>
          </w:tcPr>
          <w:p w14:paraId="455C1D86">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功能正常</w:t>
            </w:r>
          </w:p>
        </w:tc>
      </w:tr>
      <w:tr w14:paraId="4A9158B3">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31589FC2">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11</w:t>
            </w:r>
          </w:p>
        </w:tc>
        <w:tc>
          <w:tcPr>
            <w:tcW w:w="1080" w:type="dxa"/>
            <w:vMerge w:val="continue"/>
            <w:tcBorders>
              <w:top w:val="nil"/>
              <w:left w:val="single" w:color="auto" w:sz="4" w:space="0"/>
              <w:bottom w:val="single" w:color="000000" w:sz="4" w:space="0"/>
              <w:right w:val="single" w:color="auto" w:sz="4" w:space="0"/>
            </w:tcBorders>
            <w:noWrap w:val="0"/>
            <w:vAlign w:val="center"/>
          </w:tcPr>
          <w:p w14:paraId="219A2EBC">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1E7B2E92">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应急照明</w:t>
            </w:r>
          </w:p>
        </w:tc>
        <w:tc>
          <w:tcPr>
            <w:tcW w:w="5056" w:type="dxa"/>
            <w:tcBorders>
              <w:top w:val="nil"/>
              <w:left w:val="nil"/>
              <w:bottom w:val="single" w:color="auto" w:sz="4" w:space="0"/>
              <w:right w:val="single" w:color="auto" w:sz="4" w:space="0"/>
            </w:tcBorders>
            <w:noWrap w:val="0"/>
            <w:vAlign w:val="center"/>
          </w:tcPr>
          <w:p w14:paraId="59BC5A0C">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电梯断电检查，功能正常</w:t>
            </w:r>
          </w:p>
        </w:tc>
      </w:tr>
      <w:tr w14:paraId="6DDEC85F">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28359763">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12</w:t>
            </w:r>
          </w:p>
        </w:tc>
        <w:tc>
          <w:tcPr>
            <w:tcW w:w="1080" w:type="dxa"/>
            <w:vMerge w:val="continue"/>
            <w:tcBorders>
              <w:top w:val="nil"/>
              <w:left w:val="single" w:color="auto" w:sz="4" w:space="0"/>
              <w:bottom w:val="single" w:color="000000" w:sz="4" w:space="0"/>
              <w:right w:val="single" w:color="auto" w:sz="4" w:space="0"/>
            </w:tcBorders>
            <w:noWrap w:val="0"/>
            <w:vAlign w:val="center"/>
          </w:tcPr>
          <w:p w14:paraId="728AEC51">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5AB8DB2C">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轿厢外观</w:t>
            </w:r>
          </w:p>
        </w:tc>
        <w:tc>
          <w:tcPr>
            <w:tcW w:w="5056" w:type="dxa"/>
            <w:tcBorders>
              <w:top w:val="nil"/>
              <w:left w:val="nil"/>
              <w:bottom w:val="single" w:color="auto" w:sz="4" w:space="0"/>
              <w:right w:val="single" w:color="auto" w:sz="4" w:space="0"/>
            </w:tcBorders>
            <w:noWrap w:val="0"/>
            <w:vAlign w:val="center"/>
          </w:tcPr>
          <w:p w14:paraId="089299B9">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整洁无损伤，检查并记录</w:t>
            </w:r>
          </w:p>
        </w:tc>
      </w:tr>
      <w:tr w14:paraId="0E939EA0">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2C613A59">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13</w:t>
            </w:r>
          </w:p>
        </w:tc>
        <w:tc>
          <w:tcPr>
            <w:tcW w:w="1080" w:type="dxa"/>
            <w:vMerge w:val="continue"/>
            <w:tcBorders>
              <w:top w:val="nil"/>
              <w:left w:val="single" w:color="auto" w:sz="4" w:space="0"/>
              <w:bottom w:val="single" w:color="000000" w:sz="4" w:space="0"/>
              <w:right w:val="single" w:color="auto" w:sz="4" w:space="0"/>
            </w:tcBorders>
            <w:noWrap w:val="0"/>
            <w:vAlign w:val="center"/>
          </w:tcPr>
          <w:p w14:paraId="43A172FC">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0BD71E90">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轿门嵌条</w:t>
            </w:r>
          </w:p>
        </w:tc>
        <w:tc>
          <w:tcPr>
            <w:tcW w:w="5056" w:type="dxa"/>
            <w:tcBorders>
              <w:top w:val="nil"/>
              <w:left w:val="nil"/>
              <w:bottom w:val="single" w:color="auto" w:sz="4" w:space="0"/>
              <w:right w:val="single" w:color="auto" w:sz="4" w:space="0"/>
            </w:tcBorders>
            <w:noWrap w:val="0"/>
            <w:vAlign w:val="center"/>
          </w:tcPr>
          <w:p w14:paraId="705AF579">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完整，不拖地</w:t>
            </w:r>
          </w:p>
        </w:tc>
      </w:tr>
      <w:tr w14:paraId="3C536A6B">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03B72243">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14</w:t>
            </w:r>
          </w:p>
        </w:tc>
        <w:tc>
          <w:tcPr>
            <w:tcW w:w="1080" w:type="dxa"/>
            <w:vMerge w:val="restart"/>
            <w:tcBorders>
              <w:top w:val="nil"/>
              <w:left w:val="single" w:color="auto" w:sz="4" w:space="0"/>
              <w:bottom w:val="single" w:color="000000" w:sz="4" w:space="0"/>
              <w:right w:val="single" w:color="auto" w:sz="4" w:space="0"/>
            </w:tcBorders>
            <w:noWrap w:val="0"/>
            <w:vAlign w:val="center"/>
          </w:tcPr>
          <w:p w14:paraId="7BED668D">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逐层检查</w:t>
            </w:r>
          </w:p>
        </w:tc>
        <w:tc>
          <w:tcPr>
            <w:tcW w:w="2480" w:type="dxa"/>
            <w:tcBorders>
              <w:top w:val="nil"/>
              <w:left w:val="nil"/>
              <w:bottom w:val="single" w:color="auto" w:sz="4" w:space="0"/>
              <w:right w:val="single" w:color="auto" w:sz="4" w:space="0"/>
            </w:tcBorders>
            <w:noWrap w:val="0"/>
            <w:vAlign w:val="center"/>
          </w:tcPr>
          <w:p w14:paraId="1F12F59D">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厅外层显和方向指示灯</w:t>
            </w:r>
          </w:p>
        </w:tc>
        <w:tc>
          <w:tcPr>
            <w:tcW w:w="5056" w:type="dxa"/>
            <w:tcBorders>
              <w:top w:val="nil"/>
              <w:left w:val="nil"/>
              <w:bottom w:val="single" w:color="auto" w:sz="4" w:space="0"/>
              <w:right w:val="single" w:color="auto" w:sz="4" w:space="0"/>
            </w:tcBorders>
            <w:noWrap w:val="0"/>
            <w:vAlign w:val="center"/>
          </w:tcPr>
          <w:p w14:paraId="05904BD5">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楼层和方向显示正常，无缺笔画，清洁灰尘和脏物</w:t>
            </w:r>
          </w:p>
        </w:tc>
      </w:tr>
      <w:tr w14:paraId="7154E8EB">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79457848">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15</w:t>
            </w:r>
          </w:p>
        </w:tc>
        <w:tc>
          <w:tcPr>
            <w:tcW w:w="1080" w:type="dxa"/>
            <w:vMerge w:val="continue"/>
            <w:tcBorders>
              <w:top w:val="nil"/>
              <w:left w:val="single" w:color="auto" w:sz="4" w:space="0"/>
              <w:bottom w:val="single" w:color="000000" w:sz="4" w:space="0"/>
              <w:right w:val="single" w:color="auto" w:sz="4" w:space="0"/>
            </w:tcBorders>
            <w:noWrap w:val="0"/>
            <w:vAlign w:val="center"/>
          </w:tcPr>
          <w:p w14:paraId="2DC2F1E9">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7C12043E">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厅外召唤</w:t>
            </w:r>
          </w:p>
        </w:tc>
        <w:tc>
          <w:tcPr>
            <w:tcW w:w="5056" w:type="dxa"/>
            <w:tcBorders>
              <w:top w:val="nil"/>
              <w:left w:val="nil"/>
              <w:bottom w:val="single" w:color="auto" w:sz="4" w:space="0"/>
              <w:right w:val="single" w:color="auto" w:sz="4" w:space="0"/>
            </w:tcBorders>
            <w:noWrap w:val="0"/>
            <w:vAlign w:val="center"/>
          </w:tcPr>
          <w:p w14:paraId="47169481">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功能正常、灵敏，面板无松动</w:t>
            </w:r>
          </w:p>
        </w:tc>
      </w:tr>
      <w:tr w14:paraId="21F19F74">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3B8C3085">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16</w:t>
            </w:r>
          </w:p>
        </w:tc>
        <w:tc>
          <w:tcPr>
            <w:tcW w:w="1080" w:type="dxa"/>
            <w:vMerge w:val="continue"/>
            <w:tcBorders>
              <w:top w:val="nil"/>
              <w:left w:val="single" w:color="auto" w:sz="4" w:space="0"/>
              <w:bottom w:val="single" w:color="000000" w:sz="4" w:space="0"/>
              <w:right w:val="single" w:color="auto" w:sz="4" w:space="0"/>
            </w:tcBorders>
            <w:noWrap w:val="0"/>
            <w:vAlign w:val="center"/>
          </w:tcPr>
          <w:p w14:paraId="044B8161">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19CA85F9">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到站钟</w:t>
            </w:r>
          </w:p>
        </w:tc>
        <w:tc>
          <w:tcPr>
            <w:tcW w:w="5056" w:type="dxa"/>
            <w:tcBorders>
              <w:top w:val="nil"/>
              <w:left w:val="nil"/>
              <w:bottom w:val="single" w:color="auto" w:sz="4" w:space="0"/>
              <w:right w:val="single" w:color="auto" w:sz="4" w:space="0"/>
            </w:tcBorders>
            <w:noWrap w:val="0"/>
            <w:vAlign w:val="center"/>
          </w:tcPr>
          <w:p w14:paraId="3AA4786B">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功能正常</w:t>
            </w:r>
          </w:p>
        </w:tc>
      </w:tr>
      <w:tr w14:paraId="3860F2CA">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10D0ADCD">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17</w:t>
            </w:r>
          </w:p>
        </w:tc>
        <w:tc>
          <w:tcPr>
            <w:tcW w:w="1080" w:type="dxa"/>
            <w:vMerge w:val="continue"/>
            <w:tcBorders>
              <w:top w:val="nil"/>
              <w:left w:val="single" w:color="auto" w:sz="4" w:space="0"/>
              <w:bottom w:val="single" w:color="000000" w:sz="4" w:space="0"/>
              <w:right w:val="single" w:color="auto" w:sz="4" w:space="0"/>
            </w:tcBorders>
            <w:noWrap w:val="0"/>
            <w:vAlign w:val="center"/>
          </w:tcPr>
          <w:p w14:paraId="0E9ADDBE">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224F2788">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轿厢层显和方向指示灯</w:t>
            </w:r>
          </w:p>
        </w:tc>
        <w:tc>
          <w:tcPr>
            <w:tcW w:w="5056" w:type="dxa"/>
            <w:tcBorders>
              <w:top w:val="nil"/>
              <w:left w:val="nil"/>
              <w:bottom w:val="single" w:color="auto" w:sz="4" w:space="0"/>
              <w:right w:val="single" w:color="auto" w:sz="4" w:space="0"/>
            </w:tcBorders>
            <w:noWrap w:val="0"/>
            <w:vAlign w:val="center"/>
          </w:tcPr>
          <w:p w14:paraId="40FD4EF3">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楼层和方向显示正常，无缺笔画，清洁灰尘和脏物</w:t>
            </w:r>
          </w:p>
        </w:tc>
      </w:tr>
      <w:tr w14:paraId="508D7DD0">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5AC03482">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18</w:t>
            </w:r>
          </w:p>
        </w:tc>
        <w:tc>
          <w:tcPr>
            <w:tcW w:w="1080" w:type="dxa"/>
            <w:vMerge w:val="continue"/>
            <w:tcBorders>
              <w:top w:val="nil"/>
              <w:left w:val="single" w:color="auto" w:sz="4" w:space="0"/>
              <w:bottom w:val="single" w:color="000000" w:sz="4" w:space="0"/>
              <w:right w:val="single" w:color="auto" w:sz="4" w:space="0"/>
            </w:tcBorders>
            <w:noWrap w:val="0"/>
            <w:vAlign w:val="center"/>
          </w:tcPr>
          <w:p w14:paraId="2821D579">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12BC3FE5">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轿内指令按钮</w:t>
            </w:r>
          </w:p>
        </w:tc>
        <w:tc>
          <w:tcPr>
            <w:tcW w:w="5056" w:type="dxa"/>
            <w:tcBorders>
              <w:top w:val="nil"/>
              <w:left w:val="nil"/>
              <w:bottom w:val="single" w:color="auto" w:sz="4" w:space="0"/>
              <w:right w:val="single" w:color="auto" w:sz="4" w:space="0"/>
            </w:tcBorders>
            <w:noWrap w:val="0"/>
            <w:vAlign w:val="center"/>
          </w:tcPr>
          <w:p w14:paraId="7470E8D8">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功能正常、灵敏</w:t>
            </w:r>
          </w:p>
        </w:tc>
      </w:tr>
      <w:tr w14:paraId="393B1B8B">
        <w:tblPrEx>
          <w:tblCellMar>
            <w:top w:w="0" w:type="dxa"/>
            <w:left w:w="108" w:type="dxa"/>
            <w:bottom w:w="0" w:type="dxa"/>
            <w:right w:w="108" w:type="dxa"/>
          </w:tblCellMar>
        </w:tblPrEx>
        <w:trPr>
          <w:trHeight w:val="225" w:hRule="atLeast"/>
        </w:trPr>
        <w:tc>
          <w:tcPr>
            <w:tcW w:w="540" w:type="dxa"/>
            <w:tcBorders>
              <w:top w:val="nil"/>
              <w:left w:val="single" w:color="auto" w:sz="4" w:space="0"/>
              <w:bottom w:val="single" w:color="auto" w:sz="4" w:space="0"/>
              <w:right w:val="single" w:color="auto" w:sz="4" w:space="0"/>
            </w:tcBorders>
            <w:noWrap w:val="0"/>
            <w:vAlign w:val="top"/>
          </w:tcPr>
          <w:p w14:paraId="7EBE115A">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19</w:t>
            </w:r>
          </w:p>
        </w:tc>
        <w:tc>
          <w:tcPr>
            <w:tcW w:w="1080" w:type="dxa"/>
            <w:vMerge w:val="continue"/>
            <w:tcBorders>
              <w:top w:val="nil"/>
              <w:left w:val="single" w:color="auto" w:sz="4" w:space="0"/>
              <w:bottom w:val="single" w:color="000000" w:sz="4" w:space="0"/>
              <w:right w:val="single" w:color="auto" w:sz="4" w:space="0"/>
            </w:tcBorders>
            <w:noWrap w:val="0"/>
            <w:vAlign w:val="center"/>
          </w:tcPr>
          <w:p w14:paraId="52A64785">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347CC145">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平层精度</w:t>
            </w:r>
          </w:p>
        </w:tc>
        <w:tc>
          <w:tcPr>
            <w:tcW w:w="5056" w:type="dxa"/>
            <w:tcBorders>
              <w:top w:val="nil"/>
              <w:left w:val="nil"/>
              <w:bottom w:val="single" w:color="auto" w:sz="4" w:space="0"/>
              <w:right w:val="single" w:color="auto" w:sz="4" w:space="0"/>
            </w:tcBorders>
            <w:noWrap w:val="0"/>
            <w:vAlign w:val="center"/>
          </w:tcPr>
          <w:p w14:paraId="7E9380EE">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轿厢地坎不低于厅门地坎，高度差≤±7mm</w:t>
            </w:r>
          </w:p>
        </w:tc>
      </w:tr>
      <w:tr w14:paraId="793F176A">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7DA07FE0">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20</w:t>
            </w:r>
          </w:p>
        </w:tc>
        <w:tc>
          <w:tcPr>
            <w:tcW w:w="1080" w:type="dxa"/>
            <w:vMerge w:val="continue"/>
            <w:tcBorders>
              <w:top w:val="nil"/>
              <w:left w:val="single" w:color="auto" w:sz="4" w:space="0"/>
              <w:bottom w:val="single" w:color="000000" w:sz="4" w:space="0"/>
              <w:right w:val="single" w:color="auto" w:sz="4" w:space="0"/>
            </w:tcBorders>
            <w:noWrap w:val="0"/>
            <w:vAlign w:val="center"/>
          </w:tcPr>
          <w:p w14:paraId="5EF13C0C">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474B6CAA">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厅、轿门垂直度</w:t>
            </w:r>
          </w:p>
        </w:tc>
        <w:tc>
          <w:tcPr>
            <w:tcW w:w="5056" w:type="dxa"/>
            <w:tcBorders>
              <w:top w:val="nil"/>
              <w:left w:val="nil"/>
              <w:bottom w:val="single" w:color="auto" w:sz="4" w:space="0"/>
              <w:right w:val="single" w:color="auto" w:sz="4" w:space="0"/>
            </w:tcBorders>
            <w:noWrap w:val="0"/>
            <w:vAlign w:val="center"/>
          </w:tcPr>
          <w:p w14:paraId="3563C064">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垂直偏差≤1/1000，门缝上下一致</w:t>
            </w:r>
          </w:p>
        </w:tc>
      </w:tr>
      <w:tr w14:paraId="068E3CC3">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4E68E6F0">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21</w:t>
            </w:r>
          </w:p>
        </w:tc>
        <w:tc>
          <w:tcPr>
            <w:tcW w:w="1080" w:type="dxa"/>
            <w:vMerge w:val="continue"/>
            <w:tcBorders>
              <w:top w:val="nil"/>
              <w:left w:val="single" w:color="auto" w:sz="4" w:space="0"/>
              <w:bottom w:val="single" w:color="000000" w:sz="4" w:space="0"/>
              <w:right w:val="single" w:color="auto" w:sz="4" w:space="0"/>
            </w:tcBorders>
            <w:noWrap w:val="0"/>
            <w:vAlign w:val="center"/>
          </w:tcPr>
          <w:p w14:paraId="0523C444">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3E9B3E9A">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开关门运行</w:t>
            </w:r>
          </w:p>
        </w:tc>
        <w:tc>
          <w:tcPr>
            <w:tcW w:w="5056" w:type="dxa"/>
            <w:tcBorders>
              <w:top w:val="nil"/>
              <w:left w:val="nil"/>
              <w:bottom w:val="single" w:color="auto" w:sz="4" w:space="0"/>
              <w:right w:val="single" w:color="auto" w:sz="4" w:space="0"/>
            </w:tcBorders>
            <w:noWrap w:val="0"/>
            <w:vAlign w:val="center"/>
          </w:tcPr>
          <w:p w14:paraId="411C88FC">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无撞击声及其它异声</w:t>
            </w:r>
          </w:p>
        </w:tc>
      </w:tr>
      <w:tr w14:paraId="34D188BE">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488B9130">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22</w:t>
            </w:r>
          </w:p>
        </w:tc>
        <w:tc>
          <w:tcPr>
            <w:tcW w:w="1080" w:type="dxa"/>
            <w:vMerge w:val="continue"/>
            <w:tcBorders>
              <w:top w:val="nil"/>
              <w:left w:val="single" w:color="auto" w:sz="4" w:space="0"/>
              <w:bottom w:val="single" w:color="000000" w:sz="4" w:space="0"/>
              <w:right w:val="single" w:color="auto" w:sz="4" w:space="0"/>
            </w:tcBorders>
            <w:noWrap w:val="0"/>
            <w:vAlign w:val="center"/>
          </w:tcPr>
          <w:p w14:paraId="739B4EC6">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14FEDDA1">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厅门外观</w:t>
            </w:r>
          </w:p>
        </w:tc>
        <w:tc>
          <w:tcPr>
            <w:tcW w:w="5056" w:type="dxa"/>
            <w:tcBorders>
              <w:top w:val="nil"/>
              <w:left w:val="nil"/>
              <w:bottom w:val="single" w:color="auto" w:sz="4" w:space="0"/>
              <w:right w:val="single" w:color="auto" w:sz="4" w:space="0"/>
            </w:tcBorders>
            <w:noWrap w:val="0"/>
            <w:vAlign w:val="center"/>
          </w:tcPr>
          <w:p w14:paraId="685C4A7D">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整洁无损伤，检查并记录</w:t>
            </w:r>
          </w:p>
        </w:tc>
      </w:tr>
      <w:tr w14:paraId="0E50D3FF">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089AD92E">
            <w:pPr>
              <w:widowControl/>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　</w:t>
            </w:r>
          </w:p>
        </w:tc>
        <w:tc>
          <w:tcPr>
            <w:tcW w:w="1080" w:type="dxa"/>
            <w:tcBorders>
              <w:top w:val="nil"/>
              <w:left w:val="nil"/>
              <w:bottom w:val="single" w:color="auto" w:sz="4" w:space="0"/>
              <w:right w:val="single" w:color="auto" w:sz="4" w:space="0"/>
            </w:tcBorders>
            <w:noWrap w:val="0"/>
            <w:vAlign w:val="top"/>
          </w:tcPr>
          <w:p w14:paraId="08BF4DD3">
            <w:pPr>
              <w:widowControl/>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　</w:t>
            </w:r>
          </w:p>
        </w:tc>
        <w:tc>
          <w:tcPr>
            <w:tcW w:w="2480" w:type="dxa"/>
            <w:tcBorders>
              <w:top w:val="nil"/>
              <w:left w:val="nil"/>
              <w:bottom w:val="single" w:color="auto" w:sz="4" w:space="0"/>
              <w:right w:val="single" w:color="auto" w:sz="4" w:space="0"/>
            </w:tcBorders>
            <w:noWrap w:val="0"/>
            <w:vAlign w:val="top"/>
          </w:tcPr>
          <w:p w14:paraId="745E39CB">
            <w:pPr>
              <w:widowControl/>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lang w:val="en-US" w:eastAsia="zh-CN"/>
              </w:rPr>
              <w:t>三、</w:t>
            </w:r>
            <w:r>
              <w:rPr>
                <w:rFonts w:hint="default" w:ascii="Times New Roman" w:hAnsi="Times New Roman" w:eastAsia="方正仿宋_GBK" w:cs="Times New Roman"/>
                <w:b/>
                <w:bCs/>
                <w:color w:val="auto"/>
                <w:kern w:val="0"/>
                <w:sz w:val="18"/>
                <w:szCs w:val="18"/>
              </w:rPr>
              <w:t>机房</w:t>
            </w:r>
          </w:p>
        </w:tc>
        <w:tc>
          <w:tcPr>
            <w:tcW w:w="5056" w:type="dxa"/>
            <w:tcBorders>
              <w:top w:val="nil"/>
              <w:left w:val="nil"/>
              <w:bottom w:val="single" w:color="auto" w:sz="4" w:space="0"/>
              <w:right w:val="single" w:color="auto" w:sz="4" w:space="0"/>
            </w:tcBorders>
            <w:noWrap w:val="0"/>
            <w:vAlign w:val="top"/>
          </w:tcPr>
          <w:p w14:paraId="0712B920">
            <w:pPr>
              <w:widowControl/>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　</w:t>
            </w:r>
          </w:p>
        </w:tc>
      </w:tr>
      <w:tr w14:paraId="19313363">
        <w:tblPrEx>
          <w:tblCellMar>
            <w:top w:w="0" w:type="dxa"/>
            <w:left w:w="108" w:type="dxa"/>
            <w:bottom w:w="0" w:type="dxa"/>
            <w:right w:w="108" w:type="dxa"/>
          </w:tblCellMar>
        </w:tblPrEx>
        <w:trPr>
          <w:trHeight w:val="97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5B50690D">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23</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FCCE0E7">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机组</w:t>
            </w:r>
          </w:p>
        </w:tc>
        <w:tc>
          <w:tcPr>
            <w:tcW w:w="2480" w:type="dxa"/>
            <w:tcBorders>
              <w:top w:val="single" w:color="auto" w:sz="4" w:space="0"/>
              <w:left w:val="nil"/>
              <w:bottom w:val="single" w:color="auto" w:sz="4" w:space="0"/>
              <w:right w:val="single" w:color="auto" w:sz="4" w:space="0"/>
            </w:tcBorders>
            <w:noWrap w:val="0"/>
            <w:vAlign w:val="center"/>
          </w:tcPr>
          <w:p w14:paraId="5C94E5CD">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抱闸检查</w:t>
            </w:r>
          </w:p>
        </w:tc>
        <w:tc>
          <w:tcPr>
            <w:tcW w:w="5056" w:type="dxa"/>
            <w:tcBorders>
              <w:top w:val="single" w:color="auto" w:sz="4" w:space="0"/>
              <w:left w:val="nil"/>
              <w:bottom w:val="single" w:color="auto" w:sz="4" w:space="0"/>
              <w:right w:val="single" w:color="auto" w:sz="4" w:space="0"/>
            </w:tcBorders>
            <w:noWrap w:val="0"/>
            <w:vAlign w:val="center"/>
          </w:tcPr>
          <w:p w14:paraId="2D1E7B79">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动作灵活，制动时闸瓦均匀紧密贴合在制动轮工作面上，松闸时两侧闸瓦同步离开；抱闸各项尺寸符合技术规范。 检查闸瓦磨损情况，确定是否有必要更换及估计何时更换</w:t>
            </w:r>
          </w:p>
        </w:tc>
      </w:tr>
      <w:tr w14:paraId="3AA3794A">
        <w:tblPrEx>
          <w:tblCellMar>
            <w:top w:w="0" w:type="dxa"/>
            <w:left w:w="108" w:type="dxa"/>
            <w:bottom w:w="0" w:type="dxa"/>
            <w:right w:w="108" w:type="dxa"/>
          </w:tblCellMar>
        </w:tblPrEx>
        <w:trPr>
          <w:trHeight w:val="255"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16B40279">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24</w:t>
            </w:r>
          </w:p>
        </w:tc>
        <w:tc>
          <w:tcPr>
            <w:tcW w:w="1080" w:type="dxa"/>
            <w:vMerge w:val="continue"/>
            <w:tcBorders>
              <w:top w:val="single" w:color="auto" w:sz="4" w:space="0"/>
              <w:left w:val="single" w:color="auto" w:sz="4" w:space="0"/>
              <w:bottom w:val="single" w:color="000000" w:sz="4" w:space="0"/>
              <w:right w:val="single" w:color="auto" w:sz="4" w:space="0"/>
            </w:tcBorders>
            <w:noWrap w:val="0"/>
            <w:vAlign w:val="center"/>
          </w:tcPr>
          <w:p w14:paraId="25D88697">
            <w:pPr>
              <w:widowControl/>
              <w:jc w:val="left"/>
              <w:rPr>
                <w:rFonts w:hint="default" w:ascii="Times New Roman" w:hAnsi="Times New Roman" w:eastAsia="方正仿宋_GBK" w:cs="Times New Roman"/>
                <w:color w:val="auto"/>
                <w:kern w:val="0"/>
                <w:sz w:val="18"/>
                <w:szCs w:val="18"/>
              </w:rPr>
            </w:pPr>
          </w:p>
        </w:tc>
        <w:tc>
          <w:tcPr>
            <w:tcW w:w="2480" w:type="dxa"/>
            <w:tcBorders>
              <w:top w:val="single" w:color="auto" w:sz="4" w:space="0"/>
              <w:left w:val="nil"/>
              <w:bottom w:val="single" w:color="auto" w:sz="4" w:space="0"/>
              <w:right w:val="single" w:color="auto" w:sz="4" w:space="0"/>
            </w:tcBorders>
            <w:noWrap w:val="0"/>
            <w:vAlign w:val="center"/>
          </w:tcPr>
          <w:p w14:paraId="7DCD9355">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电机轴承和轴承架轴承</w:t>
            </w:r>
          </w:p>
        </w:tc>
        <w:tc>
          <w:tcPr>
            <w:tcW w:w="5056" w:type="dxa"/>
            <w:tcBorders>
              <w:top w:val="single" w:color="auto" w:sz="4" w:space="0"/>
              <w:left w:val="nil"/>
              <w:bottom w:val="single" w:color="auto" w:sz="4" w:space="0"/>
              <w:right w:val="single" w:color="auto" w:sz="4" w:space="0"/>
            </w:tcBorders>
            <w:noWrap w:val="0"/>
            <w:vAlign w:val="center"/>
          </w:tcPr>
          <w:p w14:paraId="6C26A445">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检查轴承润滑状况，清理溢出的油污</w:t>
            </w:r>
          </w:p>
        </w:tc>
      </w:tr>
      <w:tr w14:paraId="55EB62F5">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3FBAC872">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25</w:t>
            </w:r>
          </w:p>
        </w:tc>
        <w:tc>
          <w:tcPr>
            <w:tcW w:w="1080" w:type="dxa"/>
            <w:vMerge w:val="continue"/>
            <w:tcBorders>
              <w:top w:val="nil"/>
              <w:left w:val="single" w:color="auto" w:sz="4" w:space="0"/>
              <w:bottom w:val="single" w:color="000000" w:sz="4" w:space="0"/>
              <w:right w:val="single" w:color="auto" w:sz="4" w:space="0"/>
            </w:tcBorders>
            <w:noWrap w:val="0"/>
            <w:vAlign w:val="center"/>
          </w:tcPr>
          <w:p w14:paraId="3E057898">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4C3A1B9D">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电机轴承和轴承架轴承</w:t>
            </w:r>
          </w:p>
        </w:tc>
        <w:tc>
          <w:tcPr>
            <w:tcW w:w="5056" w:type="dxa"/>
            <w:tcBorders>
              <w:top w:val="nil"/>
              <w:left w:val="nil"/>
              <w:bottom w:val="single" w:color="auto" w:sz="4" w:space="0"/>
              <w:right w:val="single" w:color="auto" w:sz="4" w:space="0"/>
            </w:tcBorders>
            <w:noWrap w:val="0"/>
            <w:vAlign w:val="center"/>
          </w:tcPr>
          <w:p w14:paraId="214E3D4D">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添加或更换润滑油脂</w:t>
            </w:r>
          </w:p>
        </w:tc>
      </w:tr>
      <w:tr w14:paraId="57497C16">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699C0BFF">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26</w:t>
            </w:r>
          </w:p>
        </w:tc>
        <w:tc>
          <w:tcPr>
            <w:tcW w:w="1080" w:type="dxa"/>
            <w:vMerge w:val="continue"/>
            <w:tcBorders>
              <w:top w:val="nil"/>
              <w:left w:val="single" w:color="auto" w:sz="4" w:space="0"/>
              <w:bottom w:val="single" w:color="000000" w:sz="4" w:space="0"/>
              <w:right w:val="single" w:color="auto" w:sz="4" w:space="0"/>
            </w:tcBorders>
            <w:noWrap w:val="0"/>
            <w:vAlign w:val="center"/>
          </w:tcPr>
          <w:p w14:paraId="2C5FCF9B">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0884C9B3">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电动机、齿轮箱润滑检查</w:t>
            </w:r>
          </w:p>
        </w:tc>
        <w:tc>
          <w:tcPr>
            <w:tcW w:w="5056" w:type="dxa"/>
            <w:tcBorders>
              <w:top w:val="nil"/>
              <w:left w:val="nil"/>
              <w:bottom w:val="single" w:color="auto" w:sz="4" w:space="0"/>
              <w:right w:val="single" w:color="auto" w:sz="4" w:space="0"/>
            </w:tcBorders>
            <w:noWrap w:val="0"/>
            <w:vAlign w:val="center"/>
          </w:tcPr>
          <w:p w14:paraId="007A32CE">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检查油位和泄漏情况</w:t>
            </w:r>
          </w:p>
        </w:tc>
      </w:tr>
      <w:tr w14:paraId="73B31DCF">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62DB7C35">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27</w:t>
            </w:r>
          </w:p>
        </w:tc>
        <w:tc>
          <w:tcPr>
            <w:tcW w:w="1080" w:type="dxa"/>
            <w:vMerge w:val="continue"/>
            <w:tcBorders>
              <w:top w:val="nil"/>
              <w:left w:val="single" w:color="auto" w:sz="4" w:space="0"/>
              <w:bottom w:val="single" w:color="000000" w:sz="4" w:space="0"/>
              <w:right w:val="single" w:color="auto" w:sz="4" w:space="0"/>
            </w:tcBorders>
            <w:noWrap w:val="0"/>
            <w:vAlign w:val="center"/>
          </w:tcPr>
          <w:p w14:paraId="15ADE0BD">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26397B5B">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电动机、齿轮箱润滑油</w:t>
            </w:r>
          </w:p>
        </w:tc>
        <w:tc>
          <w:tcPr>
            <w:tcW w:w="5056" w:type="dxa"/>
            <w:tcBorders>
              <w:top w:val="nil"/>
              <w:left w:val="nil"/>
              <w:bottom w:val="single" w:color="auto" w:sz="4" w:space="0"/>
              <w:right w:val="single" w:color="auto" w:sz="4" w:space="0"/>
            </w:tcBorders>
            <w:noWrap w:val="0"/>
            <w:vAlign w:val="center"/>
          </w:tcPr>
          <w:p w14:paraId="7D10EBFE">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定期更换润滑油</w:t>
            </w:r>
          </w:p>
        </w:tc>
      </w:tr>
      <w:tr w14:paraId="707A65C8">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78E5F21D">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28</w:t>
            </w:r>
          </w:p>
        </w:tc>
        <w:tc>
          <w:tcPr>
            <w:tcW w:w="1080" w:type="dxa"/>
            <w:vMerge w:val="continue"/>
            <w:tcBorders>
              <w:top w:val="nil"/>
              <w:left w:val="single" w:color="auto" w:sz="4" w:space="0"/>
              <w:bottom w:val="single" w:color="000000" w:sz="4" w:space="0"/>
              <w:right w:val="single" w:color="auto" w:sz="4" w:space="0"/>
            </w:tcBorders>
            <w:noWrap w:val="0"/>
            <w:vAlign w:val="center"/>
          </w:tcPr>
          <w:p w14:paraId="0BCDF9C3">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38F5F344">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液压抱闸管路和渗漏检查</w:t>
            </w:r>
          </w:p>
        </w:tc>
        <w:tc>
          <w:tcPr>
            <w:tcW w:w="5056" w:type="dxa"/>
            <w:tcBorders>
              <w:top w:val="nil"/>
              <w:left w:val="nil"/>
              <w:bottom w:val="single" w:color="auto" w:sz="4" w:space="0"/>
              <w:right w:val="single" w:color="auto" w:sz="4" w:space="0"/>
            </w:tcBorders>
            <w:noWrap w:val="0"/>
            <w:vAlign w:val="center"/>
          </w:tcPr>
          <w:p w14:paraId="104F1F5A">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检查液压泵和管路的油位和泄漏情况</w:t>
            </w:r>
          </w:p>
        </w:tc>
      </w:tr>
      <w:tr w14:paraId="41C692A0">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2E74924A">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29</w:t>
            </w:r>
          </w:p>
        </w:tc>
        <w:tc>
          <w:tcPr>
            <w:tcW w:w="1080" w:type="dxa"/>
            <w:vMerge w:val="continue"/>
            <w:tcBorders>
              <w:top w:val="nil"/>
              <w:left w:val="single" w:color="auto" w:sz="4" w:space="0"/>
              <w:bottom w:val="single" w:color="000000" w:sz="4" w:space="0"/>
              <w:right w:val="single" w:color="auto" w:sz="4" w:space="0"/>
            </w:tcBorders>
            <w:noWrap w:val="0"/>
            <w:vAlign w:val="center"/>
          </w:tcPr>
          <w:p w14:paraId="6DD39395">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1992C044">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液压抱闸液压油更换</w:t>
            </w:r>
          </w:p>
        </w:tc>
        <w:tc>
          <w:tcPr>
            <w:tcW w:w="5056" w:type="dxa"/>
            <w:tcBorders>
              <w:top w:val="nil"/>
              <w:left w:val="nil"/>
              <w:bottom w:val="single" w:color="auto" w:sz="4" w:space="0"/>
              <w:right w:val="single" w:color="auto" w:sz="4" w:space="0"/>
            </w:tcBorders>
            <w:noWrap w:val="0"/>
            <w:vAlign w:val="center"/>
          </w:tcPr>
          <w:p w14:paraId="7086FC84">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定期更换液压油</w:t>
            </w:r>
          </w:p>
        </w:tc>
      </w:tr>
      <w:tr w14:paraId="568F5451">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7B9C025D">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30</w:t>
            </w:r>
          </w:p>
        </w:tc>
        <w:tc>
          <w:tcPr>
            <w:tcW w:w="1080" w:type="dxa"/>
            <w:vMerge w:val="continue"/>
            <w:tcBorders>
              <w:top w:val="nil"/>
              <w:left w:val="single" w:color="auto" w:sz="4" w:space="0"/>
              <w:bottom w:val="single" w:color="000000" w:sz="4" w:space="0"/>
              <w:right w:val="single" w:color="auto" w:sz="4" w:space="0"/>
            </w:tcBorders>
            <w:noWrap w:val="0"/>
            <w:vAlign w:val="center"/>
          </w:tcPr>
          <w:p w14:paraId="2E3ECBA9">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0724C7C6">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润滑抱闸枢轴</w:t>
            </w:r>
          </w:p>
        </w:tc>
        <w:tc>
          <w:tcPr>
            <w:tcW w:w="5056" w:type="dxa"/>
            <w:tcBorders>
              <w:top w:val="nil"/>
              <w:left w:val="nil"/>
              <w:bottom w:val="single" w:color="auto" w:sz="4" w:space="0"/>
              <w:right w:val="single" w:color="auto" w:sz="4" w:space="0"/>
            </w:tcBorders>
            <w:noWrap w:val="0"/>
            <w:vAlign w:val="center"/>
          </w:tcPr>
          <w:p w14:paraId="55A0BB92">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清理油污，加油润滑</w:t>
            </w:r>
          </w:p>
        </w:tc>
      </w:tr>
      <w:tr w14:paraId="6126E076">
        <w:tblPrEx>
          <w:tblCellMar>
            <w:top w:w="0" w:type="dxa"/>
            <w:left w:w="108" w:type="dxa"/>
            <w:bottom w:w="0" w:type="dxa"/>
            <w:right w:w="108" w:type="dxa"/>
          </w:tblCellMar>
        </w:tblPrEx>
        <w:trPr>
          <w:trHeight w:val="315" w:hRule="atLeast"/>
        </w:trPr>
        <w:tc>
          <w:tcPr>
            <w:tcW w:w="540" w:type="dxa"/>
            <w:tcBorders>
              <w:top w:val="nil"/>
              <w:left w:val="single" w:color="auto" w:sz="4" w:space="0"/>
              <w:bottom w:val="single" w:color="auto" w:sz="4" w:space="0"/>
              <w:right w:val="single" w:color="auto" w:sz="4" w:space="0"/>
            </w:tcBorders>
            <w:noWrap w:val="0"/>
            <w:vAlign w:val="top"/>
          </w:tcPr>
          <w:p w14:paraId="4AA05C4A">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31</w:t>
            </w:r>
          </w:p>
        </w:tc>
        <w:tc>
          <w:tcPr>
            <w:tcW w:w="1080" w:type="dxa"/>
            <w:vMerge w:val="continue"/>
            <w:tcBorders>
              <w:top w:val="nil"/>
              <w:left w:val="single" w:color="auto" w:sz="4" w:space="0"/>
              <w:bottom w:val="single" w:color="000000" w:sz="4" w:space="0"/>
              <w:right w:val="single" w:color="auto" w:sz="4" w:space="0"/>
            </w:tcBorders>
            <w:noWrap w:val="0"/>
            <w:vAlign w:val="center"/>
          </w:tcPr>
          <w:p w14:paraId="40D9C1EA">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6016945F">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曳引轮、导向轮</w:t>
            </w:r>
          </w:p>
        </w:tc>
        <w:tc>
          <w:tcPr>
            <w:tcW w:w="5056" w:type="dxa"/>
            <w:tcBorders>
              <w:top w:val="nil"/>
              <w:left w:val="nil"/>
              <w:bottom w:val="single" w:color="auto" w:sz="4" w:space="0"/>
              <w:right w:val="single" w:color="auto" w:sz="4" w:space="0"/>
            </w:tcBorders>
            <w:noWrap w:val="0"/>
            <w:vAlign w:val="center"/>
          </w:tcPr>
          <w:p w14:paraId="5B638D12">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检查轮槽磨损情况</w:t>
            </w:r>
          </w:p>
        </w:tc>
      </w:tr>
      <w:tr w14:paraId="5F68247B">
        <w:tblPrEx>
          <w:tblCellMar>
            <w:top w:w="0" w:type="dxa"/>
            <w:left w:w="108" w:type="dxa"/>
            <w:bottom w:w="0" w:type="dxa"/>
            <w:right w:w="108" w:type="dxa"/>
          </w:tblCellMar>
        </w:tblPrEx>
        <w:trPr>
          <w:trHeight w:val="315" w:hRule="atLeast"/>
        </w:trPr>
        <w:tc>
          <w:tcPr>
            <w:tcW w:w="540" w:type="dxa"/>
            <w:tcBorders>
              <w:top w:val="nil"/>
              <w:left w:val="single" w:color="auto" w:sz="4" w:space="0"/>
              <w:bottom w:val="single" w:color="auto" w:sz="4" w:space="0"/>
              <w:right w:val="single" w:color="auto" w:sz="4" w:space="0"/>
            </w:tcBorders>
            <w:noWrap w:val="0"/>
            <w:vAlign w:val="top"/>
          </w:tcPr>
          <w:p w14:paraId="2D669055">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32</w:t>
            </w:r>
          </w:p>
        </w:tc>
        <w:tc>
          <w:tcPr>
            <w:tcW w:w="1080" w:type="dxa"/>
            <w:vMerge w:val="continue"/>
            <w:tcBorders>
              <w:top w:val="nil"/>
              <w:left w:val="single" w:color="auto" w:sz="4" w:space="0"/>
              <w:bottom w:val="single" w:color="000000" w:sz="4" w:space="0"/>
              <w:right w:val="single" w:color="auto" w:sz="4" w:space="0"/>
            </w:tcBorders>
            <w:noWrap w:val="0"/>
            <w:vAlign w:val="center"/>
          </w:tcPr>
          <w:p w14:paraId="7C755F8F">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6F699B5A">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机组接线</w:t>
            </w:r>
          </w:p>
        </w:tc>
        <w:tc>
          <w:tcPr>
            <w:tcW w:w="5056" w:type="dxa"/>
            <w:tcBorders>
              <w:top w:val="nil"/>
              <w:left w:val="nil"/>
              <w:bottom w:val="single" w:color="auto" w:sz="4" w:space="0"/>
              <w:right w:val="single" w:color="auto" w:sz="4" w:space="0"/>
            </w:tcBorders>
            <w:noWrap w:val="0"/>
            <w:vAlign w:val="center"/>
          </w:tcPr>
          <w:p w14:paraId="13670A05">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检查和紧固接线端子</w:t>
            </w:r>
          </w:p>
        </w:tc>
      </w:tr>
      <w:tr w14:paraId="561F2475">
        <w:tblPrEx>
          <w:tblCellMar>
            <w:top w:w="0" w:type="dxa"/>
            <w:left w:w="108" w:type="dxa"/>
            <w:bottom w:w="0" w:type="dxa"/>
            <w:right w:w="108" w:type="dxa"/>
          </w:tblCellMar>
        </w:tblPrEx>
        <w:trPr>
          <w:trHeight w:val="315" w:hRule="atLeast"/>
        </w:trPr>
        <w:tc>
          <w:tcPr>
            <w:tcW w:w="540" w:type="dxa"/>
            <w:tcBorders>
              <w:top w:val="nil"/>
              <w:left w:val="single" w:color="auto" w:sz="4" w:space="0"/>
              <w:bottom w:val="single" w:color="auto" w:sz="4" w:space="0"/>
              <w:right w:val="single" w:color="auto" w:sz="4" w:space="0"/>
            </w:tcBorders>
            <w:noWrap w:val="0"/>
            <w:vAlign w:val="top"/>
          </w:tcPr>
          <w:p w14:paraId="319C8EB6">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33</w:t>
            </w:r>
          </w:p>
        </w:tc>
        <w:tc>
          <w:tcPr>
            <w:tcW w:w="1080" w:type="dxa"/>
            <w:vMerge w:val="continue"/>
            <w:tcBorders>
              <w:top w:val="nil"/>
              <w:left w:val="single" w:color="auto" w:sz="4" w:space="0"/>
              <w:bottom w:val="single" w:color="000000" w:sz="4" w:space="0"/>
              <w:right w:val="single" w:color="auto" w:sz="4" w:space="0"/>
            </w:tcBorders>
            <w:noWrap w:val="0"/>
            <w:vAlign w:val="center"/>
          </w:tcPr>
          <w:p w14:paraId="3421DE7A">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0AB8D562">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松闸扳手和盘车装置</w:t>
            </w:r>
          </w:p>
        </w:tc>
        <w:tc>
          <w:tcPr>
            <w:tcW w:w="5056" w:type="dxa"/>
            <w:tcBorders>
              <w:top w:val="nil"/>
              <w:left w:val="nil"/>
              <w:bottom w:val="single" w:color="auto" w:sz="4" w:space="0"/>
              <w:right w:val="single" w:color="auto" w:sz="4" w:space="0"/>
            </w:tcBorders>
            <w:noWrap w:val="0"/>
            <w:vAlign w:val="center"/>
          </w:tcPr>
          <w:p w14:paraId="6BDCB8E5">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应放置在规定的位置</w:t>
            </w:r>
          </w:p>
        </w:tc>
      </w:tr>
      <w:tr w14:paraId="7BBA14C5">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noWrap w:val="0"/>
            <w:vAlign w:val="top"/>
          </w:tcPr>
          <w:p w14:paraId="1A79BB79">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34</w:t>
            </w:r>
          </w:p>
        </w:tc>
        <w:tc>
          <w:tcPr>
            <w:tcW w:w="1080" w:type="dxa"/>
            <w:vMerge w:val="restart"/>
            <w:tcBorders>
              <w:top w:val="nil"/>
              <w:left w:val="single" w:color="auto" w:sz="4" w:space="0"/>
              <w:bottom w:val="single" w:color="000000" w:sz="4" w:space="0"/>
              <w:right w:val="single" w:color="auto" w:sz="4" w:space="0"/>
            </w:tcBorders>
            <w:noWrap w:val="0"/>
            <w:vAlign w:val="center"/>
          </w:tcPr>
          <w:p w14:paraId="340BDF40">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曳引钢丝绳</w:t>
            </w:r>
          </w:p>
        </w:tc>
        <w:tc>
          <w:tcPr>
            <w:tcW w:w="2480" w:type="dxa"/>
            <w:tcBorders>
              <w:top w:val="nil"/>
              <w:left w:val="nil"/>
              <w:bottom w:val="single" w:color="auto" w:sz="4" w:space="0"/>
              <w:right w:val="single" w:color="auto" w:sz="4" w:space="0"/>
            </w:tcBorders>
            <w:noWrap w:val="0"/>
            <w:vAlign w:val="center"/>
          </w:tcPr>
          <w:p w14:paraId="431141A1">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曳引钢丝绳</w:t>
            </w:r>
          </w:p>
        </w:tc>
        <w:tc>
          <w:tcPr>
            <w:tcW w:w="5056" w:type="dxa"/>
            <w:tcBorders>
              <w:top w:val="nil"/>
              <w:left w:val="nil"/>
              <w:bottom w:val="single" w:color="auto" w:sz="4" w:space="0"/>
              <w:right w:val="single" w:color="auto" w:sz="4" w:space="0"/>
            </w:tcBorders>
            <w:noWrap w:val="0"/>
            <w:vAlign w:val="center"/>
          </w:tcPr>
          <w:p w14:paraId="682C6FC0">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检查钢丝绳锲入曳引轮槽的情况，观察地面铁屑，反馈异常情况</w:t>
            </w:r>
          </w:p>
        </w:tc>
      </w:tr>
      <w:tr w14:paraId="582E67D9">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noWrap w:val="0"/>
            <w:vAlign w:val="top"/>
          </w:tcPr>
          <w:p w14:paraId="23728CC3">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35</w:t>
            </w:r>
          </w:p>
        </w:tc>
        <w:tc>
          <w:tcPr>
            <w:tcW w:w="1080" w:type="dxa"/>
            <w:vMerge w:val="continue"/>
            <w:tcBorders>
              <w:top w:val="nil"/>
              <w:left w:val="single" w:color="auto" w:sz="4" w:space="0"/>
              <w:bottom w:val="single" w:color="000000" w:sz="4" w:space="0"/>
              <w:right w:val="single" w:color="auto" w:sz="4" w:space="0"/>
            </w:tcBorders>
            <w:noWrap w:val="0"/>
            <w:vAlign w:val="center"/>
          </w:tcPr>
          <w:p w14:paraId="190C35C6">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03E6476B">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曳引钢丝绳清洁</w:t>
            </w:r>
          </w:p>
        </w:tc>
        <w:tc>
          <w:tcPr>
            <w:tcW w:w="5056" w:type="dxa"/>
            <w:tcBorders>
              <w:top w:val="nil"/>
              <w:left w:val="nil"/>
              <w:bottom w:val="single" w:color="auto" w:sz="4" w:space="0"/>
              <w:right w:val="single" w:color="auto" w:sz="4" w:space="0"/>
            </w:tcBorders>
            <w:noWrap w:val="0"/>
            <w:vAlign w:val="center"/>
          </w:tcPr>
          <w:p w14:paraId="10CE6EC2">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清洁钢丝绳油污</w:t>
            </w:r>
          </w:p>
        </w:tc>
      </w:tr>
      <w:tr w14:paraId="091208B0">
        <w:tblPrEx>
          <w:tblCellMar>
            <w:top w:w="0" w:type="dxa"/>
            <w:left w:w="108" w:type="dxa"/>
            <w:bottom w:w="0" w:type="dxa"/>
            <w:right w:w="108" w:type="dxa"/>
          </w:tblCellMar>
        </w:tblPrEx>
        <w:trPr>
          <w:trHeight w:val="360" w:hRule="atLeast"/>
        </w:trPr>
        <w:tc>
          <w:tcPr>
            <w:tcW w:w="540" w:type="dxa"/>
            <w:tcBorders>
              <w:top w:val="nil"/>
              <w:left w:val="single" w:color="auto" w:sz="4" w:space="0"/>
              <w:bottom w:val="single" w:color="auto" w:sz="4" w:space="0"/>
              <w:right w:val="single" w:color="auto" w:sz="4" w:space="0"/>
            </w:tcBorders>
            <w:noWrap w:val="0"/>
            <w:vAlign w:val="top"/>
          </w:tcPr>
          <w:p w14:paraId="2E05B41D">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36</w:t>
            </w:r>
          </w:p>
        </w:tc>
        <w:tc>
          <w:tcPr>
            <w:tcW w:w="1080" w:type="dxa"/>
            <w:vMerge w:val="continue"/>
            <w:tcBorders>
              <w:top w:val="nil"/>
              <w:left w:val="single" w:color="auto" w:sz="4" w:space="0"/>
              <w:bottom w:val="single" w:color="000000" w:sz="4" w:space="0"/>
              <w:right w:val="single" w:color="auto" w:sz="4" w:space="0"/>
            </w:tcBorders>
            <w:noWrap w:val="0"/>
            <w:vAlign w:val="center"/>
          </w:tcPr>
          <w:p w14:paraId="49F59FBE">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1150F711">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曳引钢丝绳绳头</w:t>
            </w:r>
          </w:p>
        </w:tc>
        <w:tc>
          <w:tcPr>
            <w:tcW w:w="5056" w:type="dxa"/>
            <w:tcBorders>
              <w:top w:val="nil"/>
              <w:left w:val="nil"/>
              <w:bottom w:val="single" w:color="auto" w:sz="4" w:space="0"/>
              <w:right w:val="single" w:color="auto" w:sz="4" w:space="0"/>
            </w:tcBorders>
            <w:noWrap w:val="0"/>
            <w:vAlign w:val="center"/>
          </w:tcPr>
          <w:p w14:paraId="24252E1E">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无松股、断股，并帽牢固，有开口销及环型连接钢丝绳</w:t>
            </w:r>
          </w:p>
        </w:tc>
      </w:tr>
      <w:tr w14:paraId="25B0E1CC">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noWrap w:val="0"/>
            <w:vAlign w:val="top"/>
          </w:tcPr>
          <w:p w14:paraId="20B63591">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37</w:t>
            </w:r>
          </w:p>
        </w:tc>
        <w:tc>
          <w:tcPr>
            <w:tcW w:w="1080" w:type="dxa"/>
            <w:vMerge w:val="continue"/>
            <w:tcBorders>
              <w:top w:val="nil"/>
              <w:left w:val="single" w:color="auto" w:sz="4" w:space="0"/>
              <w:bottom w:val="single" w:color="000000" w:sz="4" w:space="0"/>
              <w:right w:val="single" w:color="auto" w:sz="4" w:space="0"/>
            </w:tcBorders>
            <w:noWrap w:val="0"/>
            <w:vAlign w:val="center"/>
          </w:tcPr>
          <w:p w14:paraId="04CBC296">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75C9D41D">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曳引钢丝绳井道段</w:t>
            </w:r>
          </w:p>
        </w:tc>
        <w:tc>
          <w:tcPr>
            <w:tcW w:w="5056" w:type="dxa"/>
            <w:tcBorders>
              <w:top w:val="nil"/>
              <w:left w:val="nil"/>
              <w:bottom w:val="single" w:color="auto" w:sz="4" w:space="0"/>
              <w:right w:val="single" w:color="auto" w:sz="4" w:space="0"/>
            </w:tcBorders>
            <w:noWrap w:val="0"/>
            <w:vAlign w:val="center"/>
          </w:tcPr>
          <w:p w14:paraId="19C0DBDA">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检查井道段曳引钢丝绳的表面磨损、断股、锈蚀情况。必要时用专用润滑剂润滑</w:t>
            </w:r>
          </w:p>
        </w:tc>
      </w:tr>
      <w:tr w14:paraId="414D39D7">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noWrap w:val="0"/>
            <w:vAlign w:val="top"/>
          </w:tcPr>
          <w:p w14:paraId="2FDC3514">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38</w:t>
            </w:r>
          </w:p>
        </w:tc>
        <w:tc>
          <w:tcPr>
            <w:tcW w:w="1080" w:type="dxa"/>
            <w:vMerge w:val="restart"/>
            <w:tcBorders>
              <w:top w:val="nil"/>
              <w:left w:val="single" w:color="auto" w:sz="4" w:space="0"/>
              <w:bottom w:val="single" w:color="000000" w:sz="4" w:space="0"/>
              <w:right w:val="single" w:color="auto" w:sz="4" w:space="0"/>
            </w:tcBorders>
            <w:noWrap w:val="0"/>
            <w:vAlign w:val="center"/>
          </w:tcPr>
          <w:p w14:paraId="1877B2EA">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限速器</w:t>
            </w:r>
          </w:p>
        </w:tc>
        <w:tc>
          <w:tcPr>
            <w:tcW w:w="2480" w:type="dxa"/>
            <w:tcBorders>
              <w:top w:val="nil"/>
              <w:left w:val="nil"/>
              <w:bottom w:val="single" w:color="auto" w:sz="4" w:space="0"/>
              <w:right w:val="single" w:color="auto" w:sz="4" w:space="0"/>
            </w:tcBorders>
            <w:noWrap w:val="0"/>
            <w:vAlign w:val="center"/>
          </w:tcPr>
          <w:p w14:paraId="118247B7">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限速器</w:t>
            </w:r>
          </w:p>
        </w:tc>
        <w:tc>
          <w:tcPr>
            <w:tcW w:w="5056" w:type="dxa"/>
            <w:tcBorders>
              <w:top w:val="nil"/>
              <w:left w:val="nil"/>
              <w:bottom w:val="single" w:color="auto" w:sz="4" w:space="0"/>
              <w:right w:val="single" w:color="auto" w:sz="4" w:space="0"/>
            </w:tcBorders>
            <w:noWrap w:val="0"/>
            <w:vAlign w:val="center"/>
          </w:tcPr>
          <w:p w14:paraId="7F9DEAF9">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运转平稳，检查钢丝绳锲入限速器轮槽的情况，观察地面粉屑，反馈异常情况。开关动作可靠</w:t>
            </w:r>
          </w:p>
        </w:tc>
      </w:tr>
      <w:tr w14:paraId="642DE147">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39BC6328">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39</w:t>
            </w:r>
          </w:p>
        </w:tc>
        <w:tc>
          <w:tcPr>
            <w:tcW w:w="1080" w:type="dxa"/>
            <w:vMerge w:val="continue"/>
            <w:tcBorders>
              <w:top w:val="nil"/>
              <w:left w:val="single" w:color="auto" w:sz="4" w:space="0"/>
              <w:bottom w:val="single" w:color="000000" w:sz="4" w:space="0"/>
              <w:right w:val="single" w:color="auto" w:sz="4" w:space="0"/>
            </w:tcBorders>
            <w:noWrap w:val="0"/>
            <w:vAlign w:val="center"/>
          </w:tcPr>
          <w:p w14:paraId="5E46A589">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10714FA2">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限速器轮轴润滑</w:t>
            </w:r>
          </w:p>
        </w:tc>
        <w:tc>
          <w:tcPr>
            <w:tcW w:w="5056" w:type="dxa"/>
            <w:tcBorders>
              <w:top w:val="nil"/>
              <w:left w:val="nil"/>
              <w:bottom w:val="single" w:color="auto" w:sz="4" w:space="0"/>
              <w:right w:val="single" w:color="auto" w:sz="4" w:space="0"/>
            </w:tcBorders>
            <w:noWrap w:val="0"/>
            <w:vAlign w:val="center"/>
          </w:tcPr>
          <w:p w14:paraId="7A56DD76">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润滑轮轴</w:t>
            </w:r>
          </w:p>
        </w:tc>
      </w:tr>
      <w:tr w14:paraId="1EA4D9CD">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32AA35FD">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40</w:t>
            </w:r>
          </w:p>
        </w:tc>
        <w:tc>
          <w:tcPr>
            <w:tcW w:w="1080" w:type="dxa"/>
            <w:vMerge w:val="continue"/>
            <w:tcBorders>
              <w:top w:val="nil"/>
              <w:left w:val="single" w:color="auto" w:sz="4" w:space="0"/>
              <w:bottom w:val="single" w:color="000000" w:sz="4" w:space="0"/>
              <w:right w:val="single" w:color="auto" w:sz="4" w:space="0"/>
            </w:tcBorders>
            <w:noWrap w:val="0"/>
            <w:vAlign w:val="center"/>
          </w:tcPr>
          <w:p w14:paraId="61838510">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7B434251">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限速器钢丝绳</w:t>
            </w:r>
          </w:p>
        </w:tc>
        <w:tc>
          <w:tcPr>
            <w:tcW w:w="5056" w:type="dxa"/>
            <w:tcBorders>
              <w:top w:val="nil"/>
              <w:left w:val="nil"/>
              <w:bottom w:val="single" w:color="auto" w:sz="4" w:space="0"/>
              <w:right w:val="single" w:color="auto" w:sz="4" w:space="0"/>
            </w:tcBorders>
            <w:noWrap w:val="0"/>
            <w:vAlign w:val="center"/>
          </w:tcPr>
          <w:p w14:paraId="3F530ACE">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检查限速器钢丝绳的表面磨损情况</w:t>
            </w:r>
          </w:p>
        </w:tc>
      </w:tr>
      <w:tr w14:paraId="069C8233">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5E686A8C">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41</w:t>
            </w:r>
          </w:p>
        </w:tc>
        <w:tc>
          <w:tcPr>
            <w:tcW w:w="1080" w:type="dxa"/>
            <w:vMerge w:val="continue"/>
            <w:tcBorders>
              <w:top w:val="nil"/>
              <w:left w:val="single" w:color="auto" w:sz="4" w:space="0"/>
              <w:bottom w:val="single" w:color="000000" w:sz="4" w:space="0"/>
              <w:right w:val="single" w:color="auto" w:sz="4" w:space="0"/>
            </w:tcBorders>
            <w:noWrap w:val="0"/>
            <w:vAlign w:val="center"/>
          </w:tcPr>
          <w:p w14:paraId="281D73BF">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1F84FDC2">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检查铅封</w:t>
            </w:r>
          </w:p>
        </w:tc>
        <w:tc>
          <w:tcPr>
            <w:tcW w:w="5056" w:type="dxa"/>
            <w:tcBorders>
              <w:top w:val="nil"/>
              <w:left w:val="nil"/>
              <w:bottom w:val="single" w:color="auto" w:sz="4" w:space="0"/>
              <w:right w:val="single" w:color="auto" w:sz="4" w:space="0"/>
            </w:tcBorders>
            <w:noWrap w:val="0"/>
            <w:vAlign w:val="center"/>
          </w:tcPr>
          <w:p w14:paraId="29468E6F">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完好</w:t>
            </w:r>
          </w:p>
        </w:tc>
      </w:tr>
      <w:tr w14:paraId="59B0886A">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6FA8B36D">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42</w:t>
            </w:r>
          </w:p>
        </w:tc>
        <w:tc>
          <w:tcPr>
            <w:tcW w:w="1080" w:type="dxa"/>
            <w:vMerge w:val="restart"/>
            <w:tcBorders>
              <w:top w:val="nil"/>
              <w:left w:val="single" w:color="auto" w:sz="4" w:space="0"/>
              <w:bottom w:val="single" w:color="000000" w:sz="4" w:space="0"/>
              <w:right w:val="single" w:color="auto" w:sz="4" w:space="0"/>
            </w:tcBorders>
            <w:noWrap w:val="0"/>
            <w:vAlign w:val="center"/>
          </w:tcPr>
          <w:p w14:paraId="40718C1C">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控制柜</w:t>
            </w:r>
          </w:p>
        </w:tc>
        <w:tc>
          <w:tcPr>
            <w:tcW w:w="2480" w:type="dxa"/>
            <w:tcBorders>
              <w:top w:val="nil"/>
              <w:left w:val="nil"/>
              <w:bottom w:val="single" w:color="auto" w:sz="4" w:space="0"/>
              <w:right w:val="single" w:color="auto" w:sz="4" w:space="0"/>
            </w:tcBorders>
            <w:noWrap w:val="0"/>
            <w:vAlign w:val="center"/>
          </w:tcPr>
          <w:p w14:paraId="6E8B31A3">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相序继电器</w:t>
            </w:r>
          </w:p>
        </w:tc>
        <w:tc>
          <w:tcPr>
            <w:tcW w:w="5056" w:type="dxa"/>
            <w:tcBorders>
              <w:top w:val="nil"/>
              <w:left w:val="nil"/>
              <w:bottom w:val="single" w:color="auto" w:sz="4" w:space="0"/>
              <w:right w:val="single" w:color="auto" w:sz="4" w:space="0"/>
            </w:tcBorders>
            <w:noWrap w:val="0"/>
            <w:vAlign w:val="center"/>
          </w:tcPr>
          <w:p w14:paraId="52160AC0">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检查错相、断相</w:t>
            </w:r>
          </w:p>
        </w:tc>
      </w:tr>
      <w:tr w14:paraId="2CB5996B">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3D0AABA1">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43</w:t>
            </w:r>
          </w:p>
        </w:tc>
        <w:tc>
          <w:tcPr>
            <w:tcW w:w="1080" w:type="dxa"/>
            <w:vMerge w:val="continue"/>
            <w:tcBorders>
              <w:top w:val="nil"/>
              <w:left w:val="single" w:color="auto" w:sz="4" w:space="0"/>
              <w:bottom w:val="single" w:color="000000" w:sz="4" w:space="0"/>
              <w:right w:val="single" w:color="auto" w:sz="4" w:space="0"/>
            </w:tcBorders>
            <w:noWrap w:val="0"/>
            <w:vAlign w:val="center"/>
          </w:tcPr>
          <w:p w14:paraId="54A22D29">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3F61BE82">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机房检修盒</w:t>
            </w:r>
          </w:p>
        </w:tc>
        <w:tc>
          <w:tcPr>
            <w:tcW w:w="5056" w:type="dxa"/>
            <w:tcBorders>
              <w:top w:val="nil"/>
              <w:left w:val="nil"/>
              <w:bottom w:val="single" w:color="auto" w:sz="4" w:space="0"/>
              <w:right w:val="single" w:color="auto" w:sz="4" w:space="0"/>
            </w:tcBorders>
            <w:noWrap w:val="0"/>
            <w:vAlign w:val="center"/>
          </w:tcPr>
          <w:p w14:paraId="0561F241">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动作正常</w:t>
            </w:r>
          </w:p>
        </w:tc>
      </w:tr>
      <w:tr w14:paraId="602EE2C6">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104C162C">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44</w:t>
            </w:r>
          </w:p>
        </w:tc>
        <w:tc>
          <w:tcPr>
            <w:tcW w:w="1080" w:type="dxa"/>
            <w:vMerge w:val="continue"/>
            <w:tcBorders>
              <w:top w:val="nil"/>
              <w:left w:val="single" w:color="auto" w:sz="4" w:space="0"/>
              <w:bottom w:val="single" w:color="000000" w:sz="4" w:space="0"/>
              <w:right w:val="single" w:color="auto" w:sz="4" w:space="0"/>
            </w:tcBorders>
            <w:noWrap w:val="0"/>
            <w:vAlign w:val="center"/>
          </w:tcPr>
          <w:p w14:paraId="1A57EB9B">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15531F61">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保险丝</w:t>
            </w:r>
          </w:p>
        </w:tc>
        <w:tc>
          <w:tcPr>
            <w:tcW w:w="5056" w:type="dxa"/>
            <w:tcBorders>
              <w:top w:val="nil"/>
              <w:left w:val="nil"/>
              <w:bottom w:val="single" w:color="auto" w:sz="4" w:space="0"/>
              <w:right w:val="single" w:color="auto" w:sz="4" w:space="0"/>
            </w:tcBorders>
            <w:noWrap w:val="0"/>
            <w:vAlign w:val="center"/>
          </w:tcPr>
          <w:p w14:paraId="0E173738">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保险丝容量符合技术要求，连接无松动</w:t>
            </w:r>
          </w:p>
        </w:tc>
      </w:tr>
      <w:tr w14:paraId="0030E43A">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0A583310">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45</w:t>
            </w:r>
          </w:p>
        </w:tc>
        <w:tc>
          <w:tcPr>
            <w:tcW w:w="1080" w:type="dxa"/>
            <w:vMerge w:val="continue"/>
            <w:tcBorders>
              <w:top w:val="nil"/>
              <w:left w:val="single" w:color="auto" w:sz="4" w:space="0"/>
              <w:bottom w:val="single" w:color="000000" w:sz="4" w:space="0"/>
              <w:right w:val="single" w:color="auto" w:sz="4" w:space="0"/>
            </w:tcBorders>
            <w:noWrap w:val="0"/>
            <w:vAlign w:val="center"/>
          </w:tcPr>
          <w:p w14:paraId="13F4614C">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7EDE07CF">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三角形/星形连接端子</w:t>
            </w:r>
          </w:p>
        </w:tc>
        <w:tc>
          <w:tcPr>
            <w:tcW w:w="5056" w:type="dxa"/>
            <w:tcBorders>
              <w:top w:val="nil"/>
              <w:left w:val="nil"/>
              <w:bottom w:val="single" w:color="auto" w:sz="4" w:space="0"/>
              <w:right w:val="single" w:color="auto" w:sz="4" w:space="0"/>
            </w:tcBorders>
            <w:noWrap w:val="0"/>
            <w:vAlign w:val="center"/>
          </w:tcPr>
          <w:p w14:paraId="132B236C">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随机检查3-5个螺丝的紧固，如有松动全部紧固一遍</w:t>
            </w:r>
          </w:p>
        </w:tc>
      </w:tr>
      <w:tr w14:paraId="6A425D42">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6A7CCD96">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46</w:t>
            </w:r>
          </w:p>
        </w:tc>
        <w:tc>
          <w:tcPr>
            <w:tcW w:w="1080" w:type="dxa"/>
            <w:vMerge w:val="continue"/>
            <w:tcBorders>
              <w:top w:val="nil"/>
              <w:left w:val="single" w:color="auto" w:sz="4" w:space="0"/>
              <w:bottom w:val="single" w:color="000000" w:sz="4" w:space="0"/>
              <w:right w:val="single" w:color="auto" w:sz="4" w:space="0"/>
            </w:tcBorders>
            <w:noWrap w:val="0"/>
            <w:vAlign w:val="center"/>
          </w:tcPr>
          <w:p w14:paraId="6D3F2838">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24CA2B5D">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电梯运行次数</w:t>
            </w:r>
          </w:p>
        </w:tc>
        <w:tc>
          <w:tcPr>
            <w:tcW w:w="5056" w:type="dxa"/>
            <w:tcBorders>
              <w:top w:val="nil"/>
              <w:left w:val="nil"/>
              <w:bottom w:val="single" w:color="auto" w:sz="4" w:space="0"/>
              <w:right w:val="single" w:color="auto" w:sz="4" w:space="0"/>
            </w:tcBorders>
            <w:noWrap w:val="0"/>
            <w:vAlign w:val="center"/>
          </w:tcPr>
          <w:p w14:paraId="381A9280">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读取运行次数计数器并记录电梯运行次数</w:t>
            </w:r>
          </w:p>
        </w:tc>
      </w:tr>
      <w:tr w14:paraId="4455400F">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13545CAF">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47</w:t>
            </w:r>
          </w:p>
        </w:tc>
        <w:tc>
          <w:tcPr>
            <w:tcW w:w="1080" w:type="dxa"/>
            <w:vMerge w:val="continue"/>
            <w:tcBorders>
              <w:top w:val="nil"/>
              <w:left w:val="single" w:color="auto" w:sz="4" w:space="0"/>
              <w:bottom w:val="single" w:color="000000" w:sz="4" w:space="0"/>
              <w:right w:val="single" w:color="auto" w:sz="4" w:space="0"/>
            </w:tcBorders>
            <w:noWrap w:val="0"/>
            <w:vAlign w:val="center"/>
          </w:tcPr>
          <w:p w14:paraId="55FE9C08">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7471BB1C">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接触器、继电器</w:t>
            </w:r>
          </w:p>
        </w:tc>
        <w:tc>
          <w:tcPr>
            <w:tcW w:w="5056" w:type="dxa"/>
            <w:tcBorders>
              <w:top w:val="nil"/>
              <w:left w:val="nil"/>
              <w:bottom w:val="single" w:color="auto" w:sz="4" w:space="0"/>
              <w:right w:val="single" w:color="auto" w:sz="4" w:space="0"/>
            </w:tcBorders>
            <w:noWrap w:val="0"/>
            <w:vAlign w:val="center"/>
          </w:tcPr>
          <w:p w14:paraId="173DCFAF">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随机检查5-10个螺丝的紧固，如有松动全部紧固一遍</w:t>
            </w:r>
          </w:p>
        </w:tc>
      </w:tr>
      <w:tr w14:paraId="49068F08">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2E75676F">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48</w:t>
            </w:r>
          </w:p>
        </w:tc>
        <w:tc>
          <w:tcPr>
            <w:tcW w:w="1080" w:type="dxa"/>
            <w:vMerge w:val="continue"/>
            <w:tcBorders>
              <w:top w:val="nil"/>
              <w:left w:val="single" w:color="auto" w:sz="4" w:space="0"/>
              <w:bottom w:val="single" w:color="000000" w:sz="4" w:space="0"/>
              <w:right w:val="single" w:color="auto" w:sz="4" w:space="0"/>
            </w:tcBorders>
            <w:noWrap w:val="0"/>
            <w:vAlign w:val="center"/>
          </w:tcPr>
          <w:p w14:paraId="50C47696">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5C46E89D">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印板清洁</w:t>
            </w:r>
          </w:p>
        </w:tc>
        <w:tc>
          <w:tcPr>
            <w:tcW w:w="5056" w:type="dxa"/>
            <w:tcBorders>
              <w:top w:val="nil"/>
              <w:left w:val="nil"/>
              <w:bottom w:val="single" w:color="auto" w:sz="4" w:space="0"/>
              <w:right w:val="single" w:color="auto" w:sz="4" w:space="0"/>
            </w:tcBorders>
            <w:noWrap w:val="0"/>
            <w:vAlign w:val="center"/>
          </w:tcPr>
          <w:p w14:paraId="5CEE803F">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拆卸印板并清洁，注意人体不要接触金属</w:t>
            </w:r>
          </w:p>
        </w:tc>
      </w:tr>
      <w:tr w14:paraId="46208ED3">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02611F08">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49</w:t>
            </w:r>
          </w:p>
        </w:tc>
        <w:tc>
          <w:tcPr>
            <w:tcW w:w="1080" w:type="dxa"/>
            <w:vMerge w:val="restart"/>
            <w:tcBorders>
              <w:top w:val="nil"/>
              <w:left w:val="single" w:color="auto" w:sz="4" w:space="0"/>
              <w:bottom w:val="single" w:color="000000" w:sz="4" w:space="0"/>
              <w:right w:val="single" w:color="auto" w:sz="4" w:space="0"/>
            </w:tcBorders>
            <w:noWrap w:val="0"/>
            <w:vAlign w:val="center"/>
          </w:tcPr>
          <w:p w14:paraId="1524989C">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清洁</w:t>
            </w:r>
          </w:p>
        </w:tc>
        <w:tc>
          <w:tcPr>
            <w:tcW w:w="2480" w:type="dxa"/>
            <w:tcBorders>
              <w:top w:val="nil"/>
              <w:left w:val="nil"/>
              <w:bottom w:val="single" w:color="auto" w:sz="4" w:space="0"/>
              <w:right w:val="single" w:color="auto" w:sz="4" w:space="0"/>
            </w:tcBorders>
            <w:noWrap w:val="0"/>
            <w:vAlign w:val="center"/>
          </w:tcPr>
          <w:p w14:paraId="2B064237">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清洁机组</w:t>
            </w:r>
          </w:p>
        </w:tc>
        <w:tc>
          <w:tcPr>
            <w:tcW w:w="5056" w:type="dxa"/>
            <w:tcBorders>
              <w:top w:val="nil"/>
              <w:left w:val="nil"/>
              <w:bottom w:val="single" w:color="auto" w:sz="4" w:space="0"/>
              <w:right w:val="single" w:color="auto" w:sz="4" w:space="0"/>
            </w:tcBorders>
            <w:noWrap w:val="0"/>
            <w:vAlign w:val="center"/>
          </w:tcPr>
          <w:p w14:paraId="3C84FD19">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清洁机组</w:t>
            </w:r>
          </w:p>
        </w:tc>
      </w:tr>
      <w:tr w14:paraId="59644D09">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484E9417">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50</w:t>
            </w:r>
          </w:p>
        </w:tc>
        <w:tc>
          <w:tcPr>
            <w:tcW w:w="1080" w:type="dxa"/>
            <w:vMerge w:val="continue"/>
            <w:tcBorders>
              <w:top w:val="nil"/>
              <w:left w:val="single" w:color="auto" w:sz="4" w:space="0"/>
              <w:bottom w:val="single" w:color="000000" w:sz="4" w:space="0"/>
              <w:right w:val="single" w:color="auto" w:sz="4" w:space="0"/>
            </w:tcBorders>
            <w:noWrap w:val="0"/>
            <w:vAlign w:val="center"/>
          </w:tcPr>
          <w:p w14:paraId="5C57FA08">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05689397">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清洁控制柜</w:t>
            </w:r>
          </w:p>
        </w:tc>
        <w:tc>
          <w:tcPr>
            <w:tcW w:w="5056" w:type="dxa"/>
            <w:tcBorders>
              <w:top w:val="nil"/>
              <w:left w:val="nil"/>
              <w:bottom w:val="single" w:color="auto" w:sz="4" w:space="0"/>
              <w:right w:val="single" w:color="auto" w:sz="4" w:space="0"/>
            </w:tcBorders>
            <w:noWrap w:val="0"/>
            <w:vAlign w:val="center"/>
          </w:tcPr>
          <w:p w14:paraId="50BF4788">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控制柜、电阻器等表面清洁</w:t>
            </w:r>
          </w:p>
        </w:tc>
      </w:tr>
      <w:tr w14:paraId="2BE3CB53">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4E6DF27A">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51</w:t>
            </w:r>
          </w:p>
        </w:tc>
        <w:tc>
          <w:tcPr>
            <w:tcW w:w="1080" w:type="dxa"/>
            <w:vMerge w:val="continue"/>
            <w:tcBorders>
              <w:top w:val="nil"/>
              <w:left w:val="single" w:color="auto" w:sz="4" w:space="0"/>
              <w:bottom w:val="single" w:color="000000" w:sz="4" w:space="0"/>
              <w:right w:val="single" w:color="auto" w:sz="4" w:space="0"/>
            </w:tcBorders>
            <w:noWrap w:val="0"/>
            <w:vAlign w:val="center"/>
          </w:tcPr>
          <w:p w14:paraId="17E8A7BD">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0E7DA192">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清洁限速器</w:t>
            </w:r>
          </w:p>
        </w:tc>
        <w:tc>
          <w:tcPr>
            <w:tcW w:w="5056" w:type="dxa"/>
            <w:tcBorders>
              <w:top w:val="nil"/>
              <w:left w:val="nil"/>
              <w:bottom w:val="single" w:color="auto" w:sz="4" w:space="0"/>
              <w:right w:val="single" w:color="auto" w:sz="4" w:space="0"/>
            </w:tcBorders>
            <w:noWrap w:val="0"/>
            <w:vAlign w:val="center"/>
          </w:tcPr>
          <w:p w14:paraId="7439D6CE">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清洁限速器</w:t>
            </w:r>
          </w:p>
        </w:tc>
      </w:tr>
      <w:tr w14:paraId="7A400AE7">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6CC5301F">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52</w:t>
            </w:r>
          </w:p>
        </w:tc>
        <w:tc>
          <w:tcPr>
            <w:tcW w:w="1080" w:type="dxa"/>
            <w:vMerge w:val="continue"/>
            <w:tcBorders>
              <w:top w:val="nil"/>
              <w:left w:val="single" w:color="auto" w:sz="4" w:space="0"/>
              <w:bottom w:val="single" w:color="000000" w:sz="4" w:space="0"/>
              <w:right w:val="single" w:color="auto" w:sz="4" w:space="0"/>
            </w:tcBorders>
            <w:noWrap w:val="0"/>
            <w:vAlign w:val="center"/>
          </w:tcPr>
          <w:p w14:paraId="11540532">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252FAF0C">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清洁所有风扇</w:t>
            </w:r>
          </w:p>
        </w:tc>
        <w:tc>
          <w:tcPr>
            <w:tcW w:w="5056" w:type="dxa"/>
            <w:tcBorders>
              <w:top w:val="nil"/>
              <w:left w:val="nil"/>
              <w:bottom w:val="single" w:color="auto" w:sz="4" w:space="0"/>
              <w:right w:val="single" w:color="auto" w:sz="4" w:space="0"/>
            </w:tcBorders>
            <w:noWrap w:val="0"/>
            <w:vAlign w:val="center"/>
          </w:tcPr>
          <w:p w14:paraId="354C1331">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清洁所有机组、控制柜风扇</w:t>
            </w:r>
          </w:p>
        </w:tc>
      </w:tr>
      <w:tr w14:paraId="00F043EF">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3254A07E">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53</w:t>
            </w:r>
          </w:p>
        </w:tc>
        <w:tc>
          <w:tcPr>
            <w:tcW w:w="1080" w:type="dxa"/>
            <w:vMerge w:val="continue"/>
            <w:tcBorders>
              <w:top w:val="nil"/>
              <w:left w:val="single" w:color="auto" w:sz="4" w:space="0"/>
              <w:bottom w:val="single" w:color="000000" w:sz="4" w:space="0"/>
              <w:right w:val="single" w:color="auto" w:sz="4" w:space="0"/>
            </w:tcBorders>
            <w:noWrap w:val="0"/>
            <w:vAlign w:val="center"/>
          </w:tcPr>
          <w:p w14:paraId="0B0F0434">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0D83FAC2">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机房清洁</w:t>
            </w:r>
          </w:p>
        </w:tc>
        <w:tc>
          <w:tcPr>
            <w:tcW w:w="5056" w:type="dxa"/>
            <w:tcBorders>
              <w:top w:val="nil"/>
              <w:left w:val="nil"/>
              <w:bottom w:val="single" w:color="auto" w:sz="4" w:space="0"/>
              <w:right w:val="single" w:color="auto" w:sz="4" w:space="0"/>
            </w:tcBorders>
            <w:noWrap w:val="0"/>
            <w:vAlign w:val="center"/>
          </w:tcPr>
          <w:p w14:paraId="66CA1C01">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机房环境清洁</w:t>
            </w:r>
          </w:p>
        </w:tc>
      </w:tr>
      <w:tr w14:paraId="309CC9BA">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75964EC4">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54 </w:t>
            </w:r>
          </w:p>
        </w:tc>
        <w:tc>
          <w:tcPr>
            <w:tcW w:w="1080" w:type="dxa"/>
            <w:tcBorders>
              <w:top w:val="nil"/>
              <w:left w:val="nil"/>
              <w:bottom w:val="single" w:color="auto" w:sz="4" w:space="0"/>
              <w:right w:val="single" w:color="auto" w:sz="4" w:space="0"/>
            </w:tcBorders>
            <w:noWrap w:val="0"/>
            <w:vAlign w:val="center"/>
          </w:tcPr>
          <w:p w14:paraId="7CEBDD49">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其它</w:t>
            </w:r>
          </w:p>
        </w:tc>
        <w:tc>
          <w:tcPr>
            <w:tcW w:w="2480" w:type="dxa"/>
            <w:tcBorders>
              <w:top w:val="nil"/>
              <w:left w:val="nil"/>
              <w:bottom w:val="single" w:color="auto" w:sz="4" w:space="0"/>
              <w:right w:val="single" w:color="auto" w:sz="4" w:space="0"/>
            </w:tcBorders>
            <w:noWrap w:val="0"/>
            <w:vAlign w:val="center"/>
          </w:tcPr>
          <w:p w14:paraId="12818C57">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机房温度</w:t>
            </w:r>
          </w:p>
        </w:tc>
        <w:tc>
          <w:tcPr>
            <w:tcW w:w="5056" w:type="dxa"/>
            <w:tcBorders>
              <w:top w:val="nil"/>
              <w:left w:val="nil"/>
              <w:bottom w:val="single" w:color="auto" w:sz="4" w:space="0"/>
              <w:right w:val="single" w:color="auto" w:sz="4" w:space="0"/>
            </w:tcBorders>
            <w:noWrap w:val="0"/>
            <w:vAlign w:val="center"/>
          </w:tcPr>
          <w:p w14:paraId="5A7D5D59">
            <w:pPr>
              <w:widowControl/>
              <w:jc w:val="both"/>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除尘通风，保持适宜温度</w:t>
            </w:r>
          </w:p>
        </w:tc>
      </w:tr>
      <w:tr w14:paraId="3DB45458">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2B90200E">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080" w:type="dxa"/>
            <w:tcBorders>
              <w:top w:val="nil"/>
              <w:left w:val="nil"/>
              <w:bottom w:val="single" w:color="auto" w:sz="4" w:space="0"/>
              <w:right w:val="single" w:color="auto" w:sz="4" w:space="0"/>
            </w:tcBorders>
            <w:noWrap w:val="0"/>
            <w:vAlign w:val="center"/>
          </w:tcPr>
          <w:p w14:paraId="6F34A948">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top"/>
          </w:tcPr>
          <w:p w14:paraId="6BC48E87">
            <w:pPr>
              <w:widowControl/>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lang w:val="en-US" w:eastAsia="zh-CN"/>
              </w:rPr>
              <w:t>四、</w:t>
            </w:r>
            <w:r>
              <w:rPr>
                <w:rFonts w:hint="default" w:ascii="Times New Roman" w:hAnsi="Times New Roman" w:eastAsia="方正仿宋_GBK" w:cs="Times New Roman"/>
                <w:b/>
                <w:bCs/>
                <w:color w:val="auto"/>
                <w:kern w:val="0"/>
                <w:sz w:val="18"/>
                <w:szCs w:val="18"/>
              </w:rPr>
              <w:t>井道</w:t>
            </w:r>
          </w:p>
        </w:tc>
        <w:tc>
          <w:tcPr>
            <w:tcW w:w="5056" w:type="dxa"/>
            <w:tcBorders>
              <w:top w:val="nil"/>
              <w:left w:val="nil"/>
              <w:bottom w:val="single" w:color="auto" w:sz="4" w:space="0"/>
              <w:right w:val="single" w:color="auto" w:sz="4" w:space="0"/>
            </w:tcBorders>
            <w:noWrap w:val="0"/>
            <w:vAlign w:val="top"/>
          </w:tcPr>
          <w:p w14:paraId="643D78D4">
            <w:pPr>
              <w:widowControl/>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14:paraId="0B317F8C">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noWrap w:val="0"/>
            <w:vAlign w:val="top"/>
          </w:tcPr>
          <w:p w14:paraId="50211954">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55 </w:t>
            </w:r>
          </w:p>
        </w:tc>
        <w:tc>
          <w:tcPr>
            <w:tcW w:w="1080" w:type="dxa"/>
            <w:vMerge w:val="restart"/>
            <w:tcBorders>
              <w:top w:val="nil"/>
              <w:left w:val="single" w:color="auto" w:sz="4" w:space="0"/>
              <w:bottom w:val="single" w:color="000000" w:sz="4" w:space="0"/>
              <w:right w:val="single" w:color="auto" w:sz="4" w:space="0"/>
            </w:tcBorders>
            <w:noWrap w:val="0"/>
            <w:vAlign w:val="center"/>
          </w:tcPr>
          <w:p w14:paraId="69F66E6D">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井道顶部</w:t>
            </w:r>
          </w:p>
        </w:tc>
        <w:tc>
          <w:tcPr>
            <w:tcW w:w="2480" w:type="dxa"/>
            <w:tcBorders>
              <w:top w:val="nil"/>
              <w:left w:val="nil"/>
              <w:bottom w:val="single" w:color="auto" w:sz="4" w:space="0"/>
              <w:right w:val="single" w:color="auto" w:sz="4" w:space="0"/>
            </w:tcBorders>
            <w:noWrap w:val="0"/>
            <w:vAlign w:val="center"/>
          </w:tcPr>
          <w:p w14:paraId="45723A28">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井道上限位和上极限</w:t>
            </w:r>
          </w:p>
        </w:tc>
        <w:tc>
          <w:tcPr>
            <w:tcW w:w="5056" w:type="dxa"/>
            <w:tcBorders>
              <w:top w:val="nil"/>
              <w:left w:val="nil"/>
              <w:bottom w:val="single" w:color="auto" w:sz="4" w:space="0"/>
              <w:right w:val="single" w:color="auto" w:sz="4" w:space="0"/>
            </w:tcBorders>
            <w:noWrap w:val="0"/>
            <w:vAlign w:val="center"/>
          </w:tcPr>
          <w:p w14:paraId="68A9E37D">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检查井道限位开关和极限开关的位置。测试开关的动作和功能</w:t>
            </w:r>
          </w:p>
        </w:tc>
      </w:tr>
      <w:tr w14:paraId="14032D22">
        <w:tblPrEx>
          <w:tblCellMar>
            <w:top w:w="0" w:type="dxa"/>
            <w:left w:w="108" w:type="dxa"/>
            <w:bottom w:w="0" w:type="dxa"/>
            <w:right w:w="108" w:type="dxa"/>
          </w:tblCellMar>
        </w:tblPrEx>
        <w:trPr>
          <w:trHeight w:val="720" w:hRule="atLeast"/>
        </w:trPr>
        <w:tc>
          <w:tcPr>
            <w:tcW w:w="540" w:type="dxa"/>
            <w:tcBorders>
              <w:top w:val="nil"/>
              <w:left w:val="single" w:color="auto" w:sz="4" w:space="0"/>
              <w:bottom w:val="single" w:color="auto" w:sz="4" w:space="0"/>
              <w:right w:val="single" w:color="auto" w:sz="4" w:space="0"/>
            </w:tcBorders>
            <w:noWrap w:val="0"/>
            <w:vAlign w:val="top"/>
          </w:tcPr>
          <w:p w14:paraId="0817255D">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56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311C12A8">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496B8CE1">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轿顶安全开关</w:t>
            </w:r>
          </w:p>
        </w:tc>
        <w:tc>
          <w:tcPr>
            <w:tcW w:w="5056" w:type="dxa"/>
            <w:tcBorders>
              <w:top w:val="nil"/>
              <w:left w:val="nil"/>
              <w:bottom w:val="single" w:color="auto" w:sz="4" w:space="0"/>
              <w:right w:val="single" w:color="auto" w:sz="4" w:space="0"/>
            </w:tcBorders>
            <w:noWrap w:val="0"/>
            <w:vAlign w:val="center"/>
          </w:tcPr>
          <w:p w14:paraId="7C36E4FB">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测试所有轿顶安全开关的动作和功能，包括：检修盒急停开关、安全窗开关、门机急停开关、逃生门开关等等</w:t>
            </w:r>
          </w:p>
        </w:tc>
      </w:tr>
      <w:tr w14:paraId="0C1B354A">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3799760A">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57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2E51216A">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71CF4A47">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安全钳开关</w:t>
            </w:r>
          </w:p>
        </w:tc>
        <w:tc>
          <w:tcPr>
            <w:tcW w:w="5056" w:type="dxa"/>
            <w:tcBorders>
              <w:top w:val="nil"/>
              <w:left w:val="nil"/>
              <w:bottom w:val="single" w:color="auto" w:sz="4" w:space="0"/>
              <w:right w:val="single" w:color="auto" w:sz="4" w:space="0"/>
            </w:tcBorders>
            <w:noWrap w:val="0"/>
            <w:vAlign w:val="center"/>
          </w:tcPr>
          <w:p w14:paraId="6A5850A4">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开关动作可靠</w:t>
            </w:r>
          </w:p>
        </w:tc>
      </w:tr>
      <w:tr w14:paraId="4BFFE0D0">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4A40C727">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58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76138B39">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748DBF30">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轿顶护栏</w:t>
            </w:r>
          </w:p>
        </w:tc>
        <w:tc>
          <w:tcPr>
            <w:tcW w:w="5056" w:type="dxa"/>
            <w:tcBorders>
              <w:top w:val="nil"/>
              <w:left w:val="nil"/>
              <w:bottom w:val="single" w:color="auto" w:sz="4" w:space="0"/>
              <w:right w:val="single" w:color="auto" w:sz="4" w:space="0"/>
            </w:tcBorders>
            <w:noWrap w:val="0"/>
            <w:vAlign w:val="center"/>
          </w:tcPr>
          <w:p w14:paraId="2AB2B8E7">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轿顶护栏稳固，无螺栓松动，无焊缝松脱</w:t>
            </w:r>
          </w:p>
        </w:tc>
      </w:tr>
      <w:tr w14:paraId="64930101">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16C58165">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59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671DDD49">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092F0827">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轿顶检修照明</w:t>
            </w:r>
          </w:p>
        </w:tc>
        <w:tc>
          <w:tcPr>
            <w:tcW w:w="5056" w:type="dxa"/>
            <w:tcBorders>
              <w:top w:val="nil"/>
              <w:left w:val="nil"/>
              <w:bottom w:val="single" w:color="auto" w:sz="4" w:space="0"/>
              <w:right w:val="single" w:color="auto" w:sz="4" w:space="0"/>
            </w:tcBorders>
            <w:noWrap w:val="0"/>
            <w:vAlign w:val="center"/>
          </w:tcPr>
          <w:p w14:paraId="46EACC57">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有照明，照明插头、插座完好</w:t>
            </w:r>
          </w:p>
        </w:tc>
      </w:tr>
      <w:tr w14:paraId="2E65B526">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noWrap w:val="0"/>
            <w:vAlign w:val="top"/>
          </w:tcPr>
          <w:p w14:paraId="3A11F50E">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60 </w:t>
            </w:r>
          </w:p>
        </w:tc>
        <w:tc>
          <w:tcPr>
            <w:tcW w:w="1080" w:type="dxa"/>
            <w:vMerge w:val="restart"/>
            <w:tcBorders>
              <w:top w:val="nil"/>
              <w:left w:val="single" w:color="auto" w:sz="4" w:space="0"/>
              <w:bottom w:val="single" w:color="000000" w:sz="4" w:space="0"/>
              <w:right w:val="single" w:color="auto" w:sz="4" w:space="0"/>
            </w:tcBorders>
            <w:noWrap w:val="0"/>
            <w:vAlign w:val="center"/>
          </w:tcPr>
          <w:p w14:paraId="7C22DFC8">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井道中部</w:t>
            </w:r>
          </w:p>
        </w:tc>
        <w:tc>
          <w:tcPr>
            <w:tcW w:w="2480" w:type="dxa"/>
            <w:tcBorders>
              <w:top w:val="nil"/>
              <w:left w:val="nil"/>
              <w:bottom w:val="single" w:color="auto" w:sz="4" w:space="0"/>
              <w:right w:val="single" w:color="auto" w:sz="4" w:space="0"/>
            </w:tcBorders>
            <w:noWrap w:val="0"/>
            <w:vAlign w:val="center"/>
          </w:tcPr>
          <w:p w14:paraId="70E2D4ED">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轿顶、对重曳引钢丝绳绳头</w:t>
            </w:r>
          </w:p>
        </w:tc>
        <w:tc>
          <w:tcPr>
            <w:tcW w:w="5056" w:type="dxa"/>
            <w:tcBorders>
              <w:top w:val="nil"/>
              <w:left w:val="nil"/>
              <w:bottom w:val="single" w:color="auto" w:sz="4" w:space="0"/>
              <w:right w:val="single" w:color="auto" w:sz="4" w:space="0"/>
            </w:tcBorders>
            <w:noWrap w:val="0"/>
            <w:vAlign w:val="center"/>
          </w:tcPr>
          <w:p w14:paraId="247F3C04">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无松股、断股，并帽牢固，有开口销及环型连接钢丝绳</w:t>
            </w:r>
          </w:p>
        </w:tc>
      </w:tr>
      <w:tr w14:paraId="61DC32DE">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2F23710C">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61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4B7AE5CA">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4836C33B">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轿厢、对重绳头弹簧</w:t>
            </w:r>
          </w:p>
        </w:tc>
        <w:tc>
          <w:tcPr>
            <w:tcW w:w="5056" w:type="dxa"/>
            <w:tcBorders>
              <w:top w:val="nil"/>
              <w:left w:val="nil"/>
              <w:bottom w:val="single" w:color="auto" w:sz="4" w:space="0"/>
              <w:right w:val="single" w:color="auto" w:sz="4" w:space="0"/>
            </w:tcBorders>
            <w:noWrap w:val="0"/>
            <w:vAlign w:val="center"/>
          </w:tcPr>
          <w:p w14:paraId="05E11A4E">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检查轿顶曳引绳绳头弹簧是否压死</w:t>
            </w:r>
          </w:p>
        </w:tc>
      </w:tr>
      <w:tr w14:paraId="01E67658">
        <w:tblPrEx>
          <w:tblCellMar>
            <w:top w:w="0" w:type="dxa"/>
            <w:left w:w="108" w:type="dxa"/>
            <w:bottom w:w="0" w:type="dxa"/>
            <w:right w:w="108" w:type="dxa"/>
          </w:tblCellMar>
        </w:tblPrEx>
        <w:trPr>
          <w:trHeight w:val="495" w:hRule="atLeast"/>
        </w:trPr>
        <w:tc>
          <w:tcPr>
            <w:tcW w:w="540" w:type="dxa"/>
            <w:tcBorders>
              <w:top w:val="nil"/>
              <w:left w:val="single" w:color="auto" w:sz="4" w:space="0"/>
              <w:bottom w:val="single" w:color="auto" w:sz="4" w:space="0"/>
              <w:right w:val="single" w:color="auto" w:sz="4" w:space="0"/>
            </w:tcBorders>
            <w:noWrap w:val="0"/>
            <w:vAlign w:val="top"/>
          </w:tcPr>
          <w:p w14:paraId="010968BB">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62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6DE66946">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5B5EE1BF">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轿厢、对重的滑动/滚轮导靴</w:t>
            </w:r>
          </w:p>
        </w:tc>
        <w:tc>
          <w:tcPr>
            <w:tcW w:w="5056" w:type="dxa"/>
            <w:tcBorders>
              <w:top w:val="nil"/>
              <w:left w:val="nil"/>
              <w:bottom w:val="single" w:color="auto" w:sz="4" w:space="0"/>
              <w:right w:val="single" w:color="auto" w:sz="4" w:space="0"/>
            </w:tcBorders>
            <w:noWrap w:val="0"/>
            <w:vAlign w:val="center"/>
          </w:tcPr>
          <w:p w14:paraId="770C3D3B">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检查滑动导靴/滚轮导靴的磨损。检查滚轮导靴轴承噪音。必要时更换导靴的靴衬、轴承或滚轮</w:t>
            </w:r>
          </w:p>
        </w:tc>
      </w:tr>
      <w:tr w14:paraId="37C31EF2">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57705883">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63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5B614CF5">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0BEC7070">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轿顶、对重反绳轮</w:t>
            </w:r>
          </w:p>
        </w:tc>
        <w:tc>
          <w:tcPr>
            <w:tcW w:w="5056" w:type="dxa"/>
            <w:tcBorders>
              <w:top w:val="nil"/>
              <w:left w:val="nil"/>
              <w:bottom w:val="single" w:color="auto" w:sz="4" w:space="0"/>
              <w:right w:val="single" w:color="auto" w:sz="4" w:space="0"/>
            </w:tcBorders>
            <w:noWrap w:val="0"/>
            <w:vAlign w:val="center"/>
          </w:tcPr>
          <w:p w14:paraId="363CF9AE">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检查轮槽磨损情况，检查挡绳装置</w:t>
            </w:r>
          </w:p>
        </w:tc>
      </w:tr>
      <w:tr w14:paraId="0315042D">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1EB848F8">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64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4C88F706">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4E000107">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轿顶、对重反绳轮润滑</w:t>
            </w:r>
          </w:p>
        </w:tc>
        <w:tc>
          <w:tcPr>
            <w:tcW w:w="5056" w:type="dxa"/>
            <w:tcBorders>
              <w:top w:val="nil"/>
              <w:left w:val="nil"/>
              <w:bottom w:val="single" w:color="auto" w:sz="4" w:space="0"/>
              <w:right w:val="single" w:color="auto" w:sz="4" w:space="0"/>
            </w:tcBorders>
            <w:noWrap w:val="0"/>
            <w:vAlign w:val="center"/>
          </w:tcPr>
          <w:p w14:paraId="08E9EEDE">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清理油污，添加润滑油脂</w:t>
            </w:r>
          </w:p>
        </w:tc>
      </w:tr>
      <w:tr w14:paraId="131EE344">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65162A3F">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65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0293CA1A">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5A4E9C8E">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油杯</w:t>
            </w:r>
          </w:p>
        </w:tc>
        <w:tc>
          <w:tcPr>
            <w:tcW w:w="5056" w:type="dxa"/>
            <w:tcBorders>
              <w:top w:val="nil"/>
              <w:left w:val="nil"/>
              <w:bottom w:val="single" w:color="auto" w:sz="4" w:space="0"/>
              <w:right w:val="single" w:color="auto" w:sz="4" w:space="0"/>
            </w:tcBorders>
            <w:noWrap w:val="0"/>
            <w:vAlign w:val="center"/>
          </w:tcPr>
          <w:p w14:paraId="5032824E">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检查油杯内的油量，加油或换油</w:t>
            </w:r>
          </w:p>
        </w:tc>
      </w:tr>
      <w:tr w14:paraId="2EF76D1B">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53F4B975">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66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0D3AE17D">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42CE963E">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钢丝绳松紧度检查</w:t>
            </w:r>
          </w:p>
        </w:tc>
        <w:tc>
          <w:tcPr>
            <w:tcW w:w="5056" w:type="dxa"/>
            <w:tcBorders>
              <w:top w:val="nil"/>
              <w:left w:val="nil"/>
              <w:bottom w:val="single" w:color="auto" w:sz="4" w:space="0"/>
              <w:right w:val="single" w:color="auto" w:sz="4" w:space="0"/>
            </w:tcBorders>
            <w:noWrap w:val="0"/>
            <w:vAlign w:val="center"/>
          </w:tcPr>
          <w:p w14:paraId="10A4A3AA">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钢丝绳松紧一致</w:t>
            </w:r>
          </w:p>
        </w:tc>
      </w:tr>
      <w:tr w14:paraId="14670E95">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7B60DF92">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67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5A21FCCF">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3C9BA4FD">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直梁夹板</w:t>
            </w:r>
          </w:p>
        </w:tc>
        <w:tc>
          <w:tcPr>
            <w:tcW w:w="5056" w:type="dxa"/>
            <w:tcBorders>
              <w:top w:val="nil"/>
              <w:left w:val="nil"/>
              <w:bottom w:val="single" w:color="auto" w:sz="4" w:space="0"/>
              <w:right w:val="single" w:color="auto" w:sz="4" w:space="0"/>
            </w:tcBorders>
            <w:noWrap w:val="0"/>
            <w:vAlign w:val="center"/>
          </w:tcPr>
          <w:p w14:paraId="6CAC7A47">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螺丝无松动</w:t>
            </w:r>
          </w:p>
        </w:tc>
      </w:tr>
      <w:tr w14:paraId="4E27362E">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noWrap w:val="0"/>
            <w:vAlign w:val="top"/>
          </w:tcPr>
          <w:p w14:paraId="7930EBD6">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68 </w:t>
            </w:r>
          </w:p>
        </w:tc>
        <w:tc>
          <w:tcPr>
            <w:tcW w:w="1080" w:type="dxa"/>
            <w:vMerge w:val="restart"/>
            <w:tcBorders>
              <w:top w:val="nil"/>
              <w:left w:val="single" w:color="auto" w:sz="4" w:space="0"/>
              <w:bottom w:val="single" w:color="000000" w:sz="4" w:space="0"/>
              <w:right w:val="single" w:color="auto" w:sz="4" w:space="0"/>
            </w:tcBorders>
            <w:noWrap w:val="0"/>
            <w:vAlign w:val="center"/>
          </w:tcPr>
          <w:p w14:paraId="76AFCFE8">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井道底部</w:t>
            </w:r>
          </w:p>
        </w:tc>
        <w:tc>
          <w:tcPr>
            <w:tcW w:w="2480" w:type="dxa"/>
            <w:tcBorders>
              <w:top w:val="nil"/>
              <w:left w:val="nil"/>
              <w:bottom w:val="single" w:color="auto" w:sz="4" w:space="0"/>
              <w:right w:val="single" w:color="auto" w:sz="4" w:space="0"/>
            </w:tcBorders>
            <w:noWrap w:val="0"/>
            <w:vAlign w:val="center"/>
          </w:tcPr>
          <w:p w14:paraId="59EF3CF6">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井道下限位和下极限</w:t>
            </w:r>
          </w:p>
        </w:tc>
        <w:tc>
          <w:tcPr>
            <w:tcW w:w="5056" w:type="dxa"/>
            <w:tcBorders>
              <w:top w:val="nil"/>
              <w:left w:val="nil"/>
              <w:bottom w:val="single" w:color="auto" w:sz="4" w:space="0"/>
              <w:right w:val="single" w:color="auto" w:sz="4" w:space="0"/>
            </w:tcBorders>
            <w:noWrap w:val="0"/>
            <w:vAlign w:val="center"/>
          </w:tcPr>
          <w:p w14:paraId="006F309F">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检查井道限位开关和极限开关的位置。测试开关的动作和功能</w:t>
            </w:r>
          </w:p>
        </w:tc>
      </w:tr>
      <w:tr w14:paraId="136DDE6E">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331B6E5B">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69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070F0E03">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6FEB709E">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轿顶、轿顶接线盒、风机</w:t>
            </w:r>
          </w:p>
        </w:tc>
        <w:tc>
          <w:tcPr>
            <w:tcW w:w="5056" w:type="dxa"/>
            <w:tcBorders>
              <w:top w:val="nil"/>
              <w:left w:val="nil"/>
              <w:bottom w:val="single" w:color="auto" w:sz="4" w:space="0"/>
              <w:right w:val="single" w:color="auto" w:sz="4" w:space="0"/>
            </w:tcBorders>
            <w:noWrap w:val="0"/>
            <w:vAlign w:val="center"/>
          </w:tcPr>
          <w:p w14:paraId="49B8C47B">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清洁</w:t>
            </w:r>
          </w:p>
        </w:tc>
      </w:tr>
      <w:tr w14:paraId="786C67E2">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noWrap w:val="0"/>
            <w:vAlign w:val="top"/>
          </w:tcPr>
          <w:p w14:paraId="1B192BA7">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70 </w:t>
            </w:r>
          </w:p>
        </w:tc>
        <w:tc>
          <w:tcPr>
            <w:tcW w:w="1080" w:type="dxa"/>
            <w:vMerge w:val="restart"/>
            <w:tcBorders>
              <w:top w:val="nil"/>
              <w:left w:val="single" w:color="auto" w:sz="4" w:space="0"/>
              <w:bottom w:val="single" w:color="000000" w:sz="4" w:space="0"/>
              <w:right w:val="single" w:color="auto" w:sz="4" w:space="0"/>
            </w:tcBorders>
            <w:noWrap w:val="0"/>
            <w:vAlign w:val="center"/>
          </w:tcPr>
          <w:p w14:paraId="12BADA09">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检修运行</w:t>
            </w:r>
          </w:p>
        </w:tc>
        <w:tc>
          <w:tcPr>
            <w:tcW w:w="2480" w:type="dxa"/>
            <w:tcBorders>
              <w:top w:val="nil"/>
              <w:left w:val="nil"/>
              <w:bottom w:val="single" w:color="auto" w:sz="4" w:space="0"/>
              <w:right w:val="single" w:color="auto" w:sz="4" w:space="0"/>
            </w:tcBorders>
            <w:noWrap w:val="0"/>
            <w:vAlign w:val="center"/>
          </w:tcPr>
          <w:p w14:paraId="544E2EB6">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井道光、电感应装置、磁开关</w:t>
            </w:r>
          </w:p>
        </w:tc>
        <w:tc>
          <w:tcPr>
            <w:tcW w:w="5056" w:type="dxa"/>
            <w:tcBorders>
              <w:top w:val="nil"/>
              <w:left w:val="nil"/>
              <w:bottom w:val="single" w:color="auto" w:sz="4" w:space="0"/>
              <w:right w:val="single" w:color="auto" w:sz="4" w:space="0"/>
            </w:tcBorders>
            <w:noWrap w:val="0"/>
            <w:vAlign w:val="center"/>
          </w:tcPr>
          <w:p w14:paraId="67F3E283">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清洁感应表面，检查井道内光、电感应装置、磁性开关的安装位置尺寸，接线可靠</w:t>
            </w:r>
          </w:p>
        </w:tc>
      </w:tr>
      <w:tr w14:paraId="76D4D116">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top"/>
          </w:tcPr>
          <w:p w14:paraId="11699792">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71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49489BAB">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061BA787">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随行电缆</w:t>
            </w:r>
          </w:p>
        </w:tc>
        <w:tc>
          <w:tcPr>
            <w:tcW w:w="5056" w:type="dxa"/>
            <w:tcBorders>
              <w:top w:val="nil"/>
              <w:left w:val="nil"/>
              <w:bottom w:val="single" w:color="auto" w:sz="4" w:space="0"/>
              <w:right w:val="single" w:color="auto" w:sz="4" w:space="0"/>
            </w:tcBorders>
            <w:noWrap w:val="0"/>
            <w:vAlign w:val="center"/>
          </w:tcPr>
          <w:p w14:paraId="5F61233B">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无波浪扭曲</w:t>
            </w:r>
          </w:p>
        </w:tc>
      </w:tr>
      <w:tr w14:paraId="0B050605">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top"/>
          </w:tcPr>
          <w:p w14:paraId="083ACFFF">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72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1A6A7EC8">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27A6ED11">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井道照明</w:t>
            </w:r>
          </w:p>
        </w:tc>
        <w:tc>
          <w:tcPr>
            <w:tcW w:w="5056" w:type="dxa"/>
            <w:tcBorders>
              <w:top w:val="nil"/>
              <w:left w:val="nil"/>
              <w:bottom w:val="single" w:color="auto" w:sz="4" w:space="0"/>
              <w:right w:val="single" w:color="auto" w:sz="4" w:space="0"/>
            </w:tcBorders>
            <w:noWrap w:val="0"/>
            <w:vAlign w:val="center"/>
          </w:tcPr>
          <w:p w14:paraId="63C8C132">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完好</w:t>
            </w:r>
          </w:p>
        </w:tc>
      </w:tr>
      <w:tr w14:paraId="65E5A1B7">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top"/>
          </w:tcPr>
          <w:p w14:paraId="42C9F179">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73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769679A4">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1C6F1A9B">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井道线槽</w:t>
            </w:r>
          </w:p>
        </w:tc>
        <w:tc>
          <w:tcPr>
            <w:tcW w:w="5056" w:type="dxa"/>
            <w:tcBorders>
              <w:top w:val="nil"/>
              <w:left w:val="nil"/>
              <w:bottom w:val="single" w:color="auto" w:sz="4" w:space="0"/>
              <w:right w:val="single" w:color="auto" w:sz="4" w:space="0"/>
            </w:tcBorders>
            <w:noWrap w:val="0"/>
            <w:vAlign w:val="center"/>
          </w:tcPr>
          <w:p w14:paraId="71B8C8E6">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盖板无松动</w:t>
            </w:r>
          </w:p>
        </w:tc>
      </w:tr>
      <w:tr w14:paraId="408E6CE9">
        <w:tblPrEx>
          <w:tblCellMar>
            <w:top w:w="0" w:type="dxa"/>
            <w:left w:w="108" w:type="dxa"/>
            <w:bottom w:w="0" w:type="dxa"/>
            <w:right w:w="108" w:type="dxa"/>
          </w:tblCellMar>
        </w:tblPrEx>
        <w:trPr>
          <w:trHeight w:val="495" w:hRule="atLeast"/>
        </w:trPr>
        <w:tc>
          <w:tcPr>
            <w:tcW w:w="540" w:type="dxa"/>
            <w:tcBorders>
              <w:top w:val="nil"/>
              <w:left w:val="single" w:color="auto" w:sz="4" w:space="0"/>
              <w:bottom w:val="single" w:color="auto" w:sz="4" w:space="0"/>
              <w:right w:val="single" w:color="auto" w:sz="4" w:space="0"/>
            </w:tcBorders>
            <w:noWrap w:val="0"/>
            <w:vAlign w:val="top"/>
          </w:tcPr>
          <w:p w14:paraId="751B5DB3">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74 </w:t>
            </w:r>
          </w:p>
        </w:tc>
        <w:tc>
          <w:tcPr>
            <w:tcW w:w="1080" w:type="dxa"/>
            <w:vMerge w:val="restart"/>
            <w:tcBorders>
              <w:top w:val="nil"/>
              <w:left w:val="single" w:color="auto" w:sz="4" w:space="0"/>
              <w:bottom w:val="single" w:color="000000" w:sz="4" w:space="0"/>
              <w:right w:val="single" w:color="auto" w:sz="4" w:space="0"/>
            </w:tcBorders>
            <w:noWrap w:val="0"/>
            <w:vAlign w:val="center"/>
          </w:tcPr>
          <w:p w14:paraId="7319A95B">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特殊项目</w:t>
            </w:r>
          </w:p>
        </w:tc>
        <w:tc>
          <w:tcPr>
            <w:tcW w:w="2480" w:type="dxa"/>
            <w:tcBorders>
              <w:top w:val="nil"/>
              <w:left w:val="nil"/>
              <w:bottom w:val="single" w:color="auto" w:sz="4" w:space="0"/>
              <w:right w:val="single" w:color="auto" w:sz="4" w:space="0"/>
            </w:tcBorders>
            <w:noWrap w:val="0"/>
            <w:vAlign w:val="center"/>
          </w:tcPr>
          <w:p w14:paraId="2681A850">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导轨支架</w:t>
            </w:r>
          </w:p>
        </w:tc>
        <w:tc>
          <w:tcPr>
            <w:tcW w:w="5056" w:type="dxa"/>
            <w:tcBorders>
              <w:top w:val="nil"/>
              <w:left w:val="nil"/>
              <w:bottom w:val="single" w:color="auto" w:sz="4" w:space="0"/>
              <w:right w:val="single" w:color="auto" w:sz="4" w:space="0"/>
            </w:tcBorders>
            <w:noWrap w:val="0"/>
            <w:vAlign w:val="center"/>
          </w:tcPr>
          <w:p w14:paraId="040CC0F7">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在井道顶部、中部、底部分别随机检查2-4个支架螺栓是否紧固。如有松动要全部紧固一遍</w:t>
            </w:r>
          </w:p>
        </w:tc>
      </w:tr>
      <w:tr w14:paraId="62260258">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noWrap w:val="0"/>
            <w:vAlign w:val="top"/>
          </w:tcPr>
          <w:p w14:paraId="4E3E0C68">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75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4DCB80EB">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0210FA1C">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安全钳</w:t>
            </w:r>
          </w:p>
        </w:tc>
        <w:tc>
          <w:tcPr>
            <w:tcW w:w="5056" w:type="dxa"/>
            <w:tcBorders>
              <w:top w:val="nil"/>
              <w:left w:val="nil"/>
              <w:bottom w:val="single" w:color="auto" w:sz="4" w:space="0"/>
              <w:right w:val="single" w:color="auto" w:sz="4" w:space="0"/>
            </w:tcBorders>
            <w:noWrap w:val="0"/>
            <w:vAlign w:val="center"/>
          </w:tcPr>
          <w:p w14:paraId="1EA40CD2">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清洁、检查安全钳。铅封完好</w:t>
            </w:r>
          </w:p>
        </w:tc>
      </w:tr>
      <w:tr w14:paraId="685605A2">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noWrap w:val="0"/>
            <w:vAlign w:val="top"/>
          </w:tcPr>
          <w:p w14:paraId="0E816C42">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76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2F1633DC">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1B83E13F">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安全钳测试</w:t>
            </w:r>
          </w:p>
        </w:tc>
        <w:tc>
          <w:tcPr>
            <w:tcW w:w="5056" w:type="dxa"/>
            <w:tcBorders>
              <w:top w:val="nil"/>
              <w:left w:val="nil"/>
              <w:bottom w:val="single" w:color="auto" w:sz="4" w:space="0"/>
              <w:right w:val="single" w:color="auto" w:sz="4" w:space="0"/>
            </w:tcBorders>
            <w:noWrap w:val="0"/>
            <w:vAlign w:val="center"/>
          </w:tcPr>
          <w:p w14:paraId="4A734544">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动作可靠</w:t>
            </w:r>
          </w:p>
        </w:tc>
      </w:tr>
      <w:tr w14:paraId="09FB2CEE">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20A0F7FF">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77 </w:t>
            </w:r>
          </w:p>
        </w:tc>
        <w:tc>
          <w:tcPr>
            <w:tcW w:w="1080" w:type="dxa"/>
            <w:vMerge w:val="restart"/>
            <w:tcBorders>
              <w:top w:val="nil"/>
              <w:left w:val="single" w:color="auto" w:sz="4" w:space="0"/>
              <w:bottom w:val="single" w:color="000000" w:sz="4" w:space="0"/>
              <w:right w:val="single" w:color="auto" w:sz="4" w:space="0"/>
            </w:tcBorders>
            <w:noWrap w:val="0"/>
            <w:vAlign w:val="center"/>
          </w:tcPr>
          <w:p w14:paraId="5280D4DE">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门系统</w:t>
            </w:r>
          </w:p>
        </w:tc>
        <w:tc>
          <w:tcPr>
            <w:tcW w:w="2480" w:type="dxa"/>
            <w:tcBorders>
              <w:top w:val="nil"/>
              <w:left w:val="nil"/>
              <w:bottom w:val="single" w:color="auto" w:sz="4" w:space="0"/>
              <w:right w:val="single" w:color="auto" w:sz="4" w:space="0"/>
            </w:tcBorders>
            <w:noWrap w:val="0"/>
            <w:vAlign w:val="center"/>
          </w:tcPr>
          <w:p w14:paraId="03DCACB5">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厅、轿门悬挂装置</w:t>
            </w:r>
          </w:p>
        </w:tc>
        <w:tc>
          <w:tcPr>
            <w:tcW w:w="5056" w:type="dxa"/>
            <w:tcBorders>
              <w:top w:val="nil"/>
              <w:left w:val="nil"/>
              <w:bottom w:val="single" w:color="auto" w:sz="4" w:space="0"/>
              <w:right w:val="single" w:color="auto" w:sz="4" w:space="0"/>
            </w:tcBorders>
            <w:noWrap w:val="0"/>
            <w:vAlign w:val="center"/>
          </w:tcPr>
          <w:p w14:paraId="2519C491">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检查门挂轮和上坎，清洁和润滑，必要时更换滚轮</w:t>
            </w:r>
          </w:p>
        </w:tc>
      </w:tr>
      <w:tr w14:paraId="1BAF4686">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noWrap w:val="0"/>
            <w:vAlign w:val="top"/>
          </w:tcPr>
          <w:p w14:paraId="021D435A">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78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57A1B5F0">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00454095">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门触点</w:t>
            </w:r>
          </w:p>
        </w:tc>
        <w:tc>
          <w:tcPr>
            <w:tcW w:w="5056" w:type="dxa"/>
            <w:tcBorders>
              <w:top w:val="nil"/>
              <w:left w:val="nil"/>
              <w:bottom w:val="single" w:color="auto" w:sz="4" w:space="0"/>
              <w:right w:val="single" w:color="auto" w:sz="4" w:space="0"/>
            </w:tcBorders>
            <w:noWrap w:val="0"/>
            <w:vAlign w:val="center"/>
          </w:tcPr>
          <w:p w14:paraId="344E2CC1">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清洁门触点</w:t>
            </w:r>
          </w:p>
        </w:tc>
      </w:tr>
      <w:tr w14:paraId="50639634">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noWrap w:val="0"/>
            <w:vAlign w:val="top"/>
          </w:tcPr>
          <w:p w14:paraId="4F54EDAF">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79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2E579B82">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7D44C7AF">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门机装置</w:t>
            </w:r>
          </w:p>
        </w:tc>
        <w:tc>
          <w:tcPr>
            <w:tcW w:w="5056" w:type="dxa"/>
            <w:tcBorders>
              <w:top w:val="nil"/>
              <w:left w:val="nil"/>
              <w:bottom w:val="single" w:color="auto" w:sz="4" w:space="0"/>
              <w:right w:val="single" w:color="auto" w:sz="4" w:space="0"/>
            </w:tcBorders>
            <w:noWrap w:val="0"/>
            <w:vAlign w:val="center"/>
          </w:tcPr>
          <w:p w14:paraId="6E70E261">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清洁、调整门机装置</w:t>
            </w:r>
          </w:p>
        </w:tc>
      </w:tr>
      <w:tr w14:paraId="0A468256">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noWrap w:val="0"/>
            <w:vAlign w:val="top"/>
          </w:tcPr>
          <w:p w14:paraId="5FC49490">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80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0B8B55CE">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12FF7F03">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轿门微动开关</w:t>
            </w:r>
          </w:p>
        </w:tc>
        <w:tc>
          <w:tcPr>
            <w:tcW w:w="5056" w:type="dxa"/>
            <w:tcBorders>
              <w:top w:val="nil"/>
              <w:left w:val="nil"/>
              <w:bottom w:val="single" w:color="auto" w:sz="4" w:space="0"/>
              <w:right w:val="single" w:color="auto" w:sz="4" w:space="0"/>
            </w:tcBorders>
            <w:noWrap w:val="0"/>
            <w:vAlign w:val="center"/>
          </w:tcPr>
          <w:p w14:paraId="1E56BE08">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检查轿门微动开关的安装位置和动作</w:t>
            </w:r>
          </w:p>
        </w:tc>
      </w:tr>
      <w:tr w14:paraId="2F2F9BF5">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noWrap w:val="0"/>
            <w:vAlign w:val="top"/>
          </w:tcPr>
          <w:p w14:paraId="76FDA4F0">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81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111C5384">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3E36757A">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门机磁鼓</w:t>
            </w:r>
          </w:p>
        </w:tc>
        <w:tc>
          <w:tcPr>
            <w:tcW w:w="5056" w:type="dxa"/>
            <w:tcBorders>
              <w:top w:val="nil"/>
              <w:left w:val="nil"/>
              <w:bottom w:val="single" w:color="auto" w:sz="4" w:space="0"/>
              <w:right w:val="single" w:color="auto" w:sz="4" w:space="0"/>
            </w:tcBorders>
            <w:noWrap w:val="0"/>
            <w:vAlign w:val="center"/>
          </w:tcPr>
          <w:p w14:paraId="13C24D37">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检查门机磁鼓的调整</w:t>
            </w:r>
          </w:p>
        </w:tc>
      </w:tr>
      <w:tr w14:paraId="2B235E33">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noWrap w:val="0"/>
            <w:vAlign w:val="top"/>
          </w:tcPr>
          <w:p w14:paraId="553DC0FD">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82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57F8476B">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358D746D">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门机链条或皮带</w:t>
            </w:r>
          </w:p>
        </w:tc>
        <w:tc>
          <w:tcPr>
            <w:tcW w:w="5056" w:type="dxa"/>
            <w:tcBorders>
              <w:top w:val="nil"/>
              <w:left w:val="nil"/>
              <w:bottom w:val="single" w:color="auto" w:sz="4" w:space="0"/>
              <w:right w:val="single" w:color="auto" w:sz="4" w:space="0"/>
            </w:tcBorders>
            <w:noWrap w:val="0"/>
            <w:vAlign w:val="center"/>
          </w:tcPr>
          <w:p w14:paraId="0380A301">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检查门机皮带或链条的张紧度和磨损情况，必要时调整或更换，以符合技术规范</w:t>
            </w:r>
          </w:p>
        </w:tc>
      </w:tr>
      <w:tr w14:paraId="5731C89C">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top"/>
          </w:tcPr>
          <w:p w14:paraId="698A20AB">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83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27292447">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0C70C51B">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轿门的螺丝螺母</w:t>
            </w:r>
          </w:p>
        </w:tc>
        <w:tc>
          <w:tcPr>
            <w:tcW w:w="5056" w:type="dxa"/>
            <w:tcBorders>
              <w:top w:val="nil"/>
              <w:left w:val="nil"/>
              <w:bottom w:val="single" w:color="auto" w:sz="4" w:space="0"/>
              <w:right w:val="single" w:color="auto" w:sz="4" w:space="0"/>
            </w:tcBorders>
            <w:noWrap w:val="0"/>
            <w:vAlign w:val="center"/>
          </w:tcPr>
          <w:p w14:paraId="326A76B7">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检查所有厅、轿门的螺丝螺母的紧固</w:t>
            </w:r>
          </w:p>
        </w:tc>
      </w:tr>
      <w:tr w14:paraId="566E64BA">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top"/>
          </w:tcPr>
          <w:p w14:paraId="124E84DD">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84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5138E4B9">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1B46CAC5">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厅门的螺丝螺母</w:t>
            </w:r>
          </w:p>
        </w:tc>
        <w:tc>
          <w:tcPr>
            <w:tcW w:w="5056" w:type="dxa"/>
            <w:tcBorders>
              <w:top w:val="nil"/>
              <w:left w:val="nil"/>
              <w:bottom w:val="single" w:color="auto" w:sz="4" w:space="0"/>
              <w:right w:val="single" w:color="auto" w:sz="4" w:space="0"/>
            </w:tcBorders>
            <w:noWrap w:val="0"/>
            <w:vAlign w:val="center"/>
          </w:tcPr>
          <w:p w14:paraId="4C4B8557">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检查所有厅、轿门的螺丝螺母的紧固</w:t>
            </w:r>
          </w:p>
        </w:tc>
      </w:tr>
      <w:tr w14:paraId="76A3D01B">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top"/>
          </w:tcPr>
          <w:p w14:paraId="67ABA23C">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85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7C18EE42">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085B7A9C">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门刀、门球的配合</w:t>
            </w:r>
          </w:p>
        </w:tc>
        <w:tc>
          <w:tcPr>
            <w:tcW w:w="5056" w:type="dxa"/>
            <w:tcBorders>
              <w:top w:val="nil"/>
              <w:left w:val="nil"/>
              <w:bottom w:val="single" w:color="auto" w:sz="4" w:space="0"/>
              <w:right w:val="single" w:color="auto" w:sz="4" w:space="0"/>
            </w:tcBorders>
            <w:noWrap w:val="0"/>
            <w:vAlign w:val="center"/>
          </w:tcPr>
          <w:p w14:paraId="08912614">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检查门刀门球的配合尺寸</w:t>
            </w:r>
          </w:p>
        </w:tc>
      </w:tr>
      <w:tr w14:paraId="4DBCF104">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51988857">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86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23E8133A">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0498F3A5">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厅门自复装置</w:t>
            </w:r>
          </w:p>
        </w:tc>
        <w:tc>
          <w:tcPr>
            <w:tcW w:w="5056" w:type="dxa"/>
            <w:tcBorders>
              <w:top w:val="nil"/>
              <w:left w:val="nil"/>
              <w:bottom w:val="single" w:color="auto" w:sz="4" w:space="0"/>
              <w:right w:val="single" w:color="auto" w:sz="4" w:space="0"/>
            </w:tcBorders>
            <w:noWrap w:val="0"/>
            <w:vAlign w:val="center"/>
          </w:tcPr>
          <w:p w14:paraId="62B93E79">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检查重锤橡皮或关门弹簧的磨损情况，必要时更换。</w:t>
            </w:r>
          </w:p>
        </w:tc>
      </w:tr>
      <w:tr w14:paraId="01AAA7F9">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noWrap w:val="0"/>
            <w:vAlign w:val="top"/>
          </w:tcPr>
          <w:p w14:paraId="018BD634">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87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13C7B08B">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53C8160D">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厅门门锁</w:t>
            </w:r>
          </w:p>
        </w:tc>
        <w:tc>
          <w:tcPr>
            <w:tcW w:w="5056" w:type="dxa"/>
            <w:tcBorders>
              <w:top w:val="nil"/>
              <w:left w:val="nil"/>
              <w:bottom w:val="single" w:color="auto" w:sz="4" w:space="0"/>
              <w:right w:val="single" w:color="auto" w:sz="4" w:space="0"/>
            </w:tcBorders>
            <w:noWrap w:val="0"/>
            <w:vAlign w:val="center"/>
          </w:tcPr>
          <w:p w14:paraId="566676A8">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所有门锁动作可靠，符合技术规范</w:t>
            </w:r>
          </w:p>
        </w:tc>
      </w:tr>
      <w:tr w14:paraId="62C5F528">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noWrap w:val="0"/>
            <w:vAlign w:val="top"/>
          </w:tcPr>
          <w:p w14:paraId="06950D2D">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88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09CF148C">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4AAE9C28">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厅门门板</w:t>
            </w:r>
          </w:p>
        </w:tc>
        <w:tc>
          <w:tcPr>
            <w:tcW w:w="5056" w:type="dxa"/>
            <w:tcBorders>
              <w:top w:val="nil"/>
              <w:left w:val="nil"/>
              <w:bottom w:val="single" w:color="auto" w:sz="4" w:space="0"/>
              <w:right w:val="single" w:color="auto" w:sz="4" w:space="0"/>
            </w:tcBorders>
            <w:noWrap w:val="0"/>
            <w:vAlign w:val="center"/>
          </w:tcPr>
          <w:p w14:paraId="2BE0C3EE">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查看厅门门板是否变形</w:t>
            </w:r>
          </w:p>
        </w:tc>
      </w:tr>
      <w:tr w14:paraId="4731C57B">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noWrap w:val="0"/>
            <w:vAlign w:val="top"/>
          </w:tcPr>
          <w:p w14:paraId="4C0A5EA3">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89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4050FDCD">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020F7D70">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厅、轿门地坎</w:t>
            </w:r>
          </w:p>
        </w:tc>
        <w:tc>
          <w:tcPr>
            <w:tcW w:w="5056" w:type="dxa"/>
            <w:tcBorders>
              <w:top w:val="nil"/>
              <w:left w:val="nil"/>
              <w:bottom w:val="single" w:color="auto" w:sz="4" w:space="0"/>
              <w:right w:val="single" w:color="auto" w:sz="4" w:space="0"/>
            </w:tcBorders>
            <w:noWrap w:val="0"/>
            <w:vAlign w:val="center"/>
          </w:tcPr>
          <w:p w14:paraId="27DBE465">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清洁厅、轿门地坎，检查磨损和变形情况，必要时整修地坎。检查和更换门滑块</w:t>
            </w:r>
          </w:p>
        </w:tc>
      </w:tr>
      <w:tr w14:paraId="50643715">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39149EDF">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90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3D44B5B4">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020A365B">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厅、轿门连杆机构</w:t>
            </w:r>
          </w:p>
        </w:tc>
        <w:tc>
          <w:tcPr>
            <w:tcW w:w="5056" w:type="dxa"/>
            <w:tcBorders>
              <w:top w:val="nil"/>
              <w:left w:val="nil"/>
              <w:bottom w:val="single" w:color="auto" w:sz="4" w:space="0"/>
              <w:right w:val="single" w:color="auto" w:sz="4" w:space="0"/>
            </w:tcBorders>
            <w:noWrap w:val="0"/>
            <w:vAlign w:val="center"/>
          </w:tcPr>
          <w:p w14:paraId="1A0983B7">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清洁、润滑所有厅、轿门连杆机构</w:t>
            </w:r>
          </w:p>
        </w:tc>
      </w:tr>
      <w:tr w14:paraId="7A98A088">
        <w:tblPrEx>
          <w:tblCellMar>
            <w:top w:w="0" w:type="dxa"/>
            <w:left w:w="108" w:type="dxa"/>
            <w:bottom w:w="0" w:type="dxa"/>
            <w:right w:w="108" w:type="dxa"/>
          </w:tblCellMar>
        </w:tblPrEx>
        <w:trPr>
          <w:trHeight w:val="315" w:hRule="atLeast"/>
        </w:trPr>
        <w:tc>
          <w:tcPr>
            <w:tcW w:w="540" w:type="dxa"/>
            <w:tcBorders>
              <w:top w:val="nil"/>
              <w:left w:val="single" w:color="auto" w:sz="4" w:space="0"/>
              <w:bottom w:val="single" w:color="auto" w:sz="4" w:space="0"/>
              <w:right w:val="single" w:color="auto" w:sz="4" w:space="0"/>
            </w:tcBorders>
            <w:noWrap w:val="0"/>
            <w:vAlign w:val="top"/>
          </w:tcPr>
          <w:p w14:paraId="61C5F748">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080" w:type="dxa"/>
            <w:tcBorders>
              <w:top w:val="nil"/>
              <w:left w:val="nil"/>
              <w:bottom w:val="single" w:color="auto" w:sz="4" w:space="0"/>
              <w:right w:val="single" w:color="auto" w:sz="4" w:space="0"/>
            </w:tcBorders>
            <w:noWrap w:val="0"/>
            <w:vAlign w:val="center"/>
          </w:tcPr>
          <w:p w14:paraId="78045D62">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7FA7B0F2">
            <w:pPr>
              <w:widowControl/>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lang w:val="en-US" w:eastAsia="zh-CN"/>
              </w:rPr>
              <w:t>五、</w:t>
            </w:r>
            <w:r>
              <w:rPr>
                <w:rFonts w:hint="default" w:ascii="Times New Roman" w:hAnsi="Times New Roman" w:eastAsia="方正仿宋_GBK" w:cs="Times New Roman"/>
                <w:b/>
                <w:bCs/>
                <w:color w:val="auto"/>
                <w:kern w:val="0"/>
                <w:sz w:val="18"/>
                <w:szCs w:val="18"/>
              </w:rPr>
              <w:t>底坑</w:t>
            </w:r>
          </w:p>
        </w:tc>
        <w:tc>
          <w:tcPr>
            <w:tcW w:w="5056" w:type="dxa"/>
            <w:tcBorders>
              <w:top w:val="nil"/>
              <w:left w:val="nil"/>
              <w:bottom w:val="single" w:color="auto" w:sz="4" w:space="0"/>
              <w:right w:val="single" w:color="auto" w:sz="4" w:space="0"/>
            </w:tcBorders>
            <w:noWrap w:val="0"/>
            <w:vAlign w:val="center"/>
          </w:tcPr>
          <w:p w14:paraId="796F08AD">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14:paraId="18356647">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top"/>
          </w:tcPr>
          <w:p w14:paraId="49F7BF0A">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91 </w:t>
            </w:r>
          </w:p>
        </w:tc>
        <w:tc>
          <w:tcPr>
            <w:tcW w:w="1080" w:type="dxa"/>
            <w:vMerge w:val="restart"/>
            <w:tcBorders>
              <w:top w:val="nil"/>
              <w:left w:val="single" w:color="auto" w:sz="4" w:space="0"/>
              <w:bottom w:val="single" w:color="000000" w:sz="4" w:space="0"/>
              <w:right w:val="single" w:color="auto" w:sz="4" w:space="0"/>
            </w:tcBorders>
            <w:noWrap w:val="0"/>
            <w:vAlign w:val="center"/>
          </w:tcPr>
          <w:p w14:paraId="22FE89AA">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底坑</w:t>
            </w:r>
          </w:p>
        </w:tc>
        <w:tc>
          <w:tcPr>
            <w:tcW w:w="2480" w:type="dxa"/>
            <w:tcBorders>
              <w:top w:val="nil"/>
              <w:left w:val="nil"/>
              <w:bottom w:val="single" w:color="auto" w:sz="4" w:space="0"/>
              <w:right w:val="single" w:color="auto" w:sz="4" w:space="0"/>
            </w:tcBorders>
            <w:noWrap w:val="0"/>
            <w:vAlign w:val="center"/>
          </w:tcPr>
          <w:p w14:paraId="6684CED5">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底坑急停开关</w:t>
            </w:r>
          </w:p>
        </w:tc>
        <w:tc>
          <w:tcPr>
            <w:tcW w:w="5056" w:type="dxa"/>
            <w:tcBorders>
              <w:top w:val="nil"/>
              <w:left w:val="nil"/>
              <w:bottom w:val="single" w:color="auto" w:sz="4" w:space="0"/>
              <w:right w:val="single" w:color="auto" w:sz="4" w:space="0"/>
            </w:tcBorders>
            <w:noWrap w:val="0"/>
            <w:vAlign w:val="center"/>
          </w:tcPr>
          <w:p w14:paraId="6B4264F1">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动作可靠</w:t>
            </w:r>
          </w:p>
        </w:tc>
      </w:tr>
      <w:tr w14:paraId="18C12FC2">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top"/>
          </w:tcPr>
          <w:p w14:paraId="036956E6">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92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0B65F6F2">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4E35855C">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底坑照明</w:t>
            </w:r>
          </w:p>
        </w:tc>
        <w:tc>
          <w:tcPr>
            <w:tcW w:w="5056" w:type="dxa"/>
            <w:tcBorders>
              <w:top w:val="nil"/>
              <w:left w:val="nil"/>
              <w:bottom w:val="single" w:color="auto" w:sz="4" w:space="0"/>
              <w:right w:val="single" w:color="auto" w:sz="4" w:space="0"/>
            </w:tcBorders>
            <w:noWrap w:val="0"/>
            <w:vAlign w:val="center"/>
          </w:tcPr>
          <w:p w14:paraId="5D5F29A1">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完好</w:t>
            </w:r>
          </w:p>
        </w:tc>
      </w:tr>
      <w:tr w14:paraId="19568C5D">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noWrap w:val="0"/>
            <w:vAlign w:val="top"/>
          </w:tcPr>
          <w:p w14:paraId="5B6BBB51">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93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6C2C4C95">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12B97A41">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补偿绳张紧装置</w:t>
            </w:r>
          </w:p>
        </w:tc>
        <w:tc>
          <w:tcPr>
            <w:tcW w:w="5056" w:type="dxa"/>
            <w:tcBorders>
              <w:top w:val="nil"/>
              <w:left w:val="nil"/>
              <w:bottom w:val="single" w:color="auto" w:sz="4" w:space="0"/>
              <w:right w:val="single" w:color="auto" w:sz="4" w:space="0"/>
            </w:tcBorders>
            <w:noWrap w:val="0"/>
            <w:vAlign w:val="center"/>
          </w:tcPr>
          <w:p w14:paraId="35BD48BB">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检查开关和挡杆间的尺寸，检查开关动作是否灵敏有效</w:t>
            </w:r>
          </w:p>
        </w:tc>
      </w:tr>
      <w:tr w14:paraId="04717E06">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175EBF58">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94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53A48EF3">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2E295EE7">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限速器钢丝绳张紧装置</w:t>
            </w:r>
          </w:p>
        </w:tc>
        <w:tc>
          <w:tcPr>
            <w:tcW w:w="5056" w:type="dxa"/>
            <w:tcBorders>
              <w:top w:val="nil"/>
              <w:left w:val="nil"/>
              <w:bottom w:val="single" w:color="auto" w:sz="4" w:space="0"/>
              <w:right w:val="single" w:color="auto" w:sz="4" w:space="0"/>
            </w:tcBorders>
            <w:noWrap w:val="0"/>
            <w:vAlign w:val="center"/>
          </w:tcPr>
          <w:p w14:paraId="0542EE0C">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查看限速器钢丝绳延伸，开关动作尺寸符合技术要求</w:t>
            </w:r>
          </w:p>
        </w:tc>
      </w:tr>
      <w:tr w14:paraId="4E0F5DD3">
        <w:tblPrEx>
          <w:tblCellMar>
            <w:top w:w="0" w:type="dxa"/>
            <w:left w:w="108" w:type="dxa"/>
            <w:bottom w:w="0" w:type="dxa"/>
            <w:right w:w="108" w:type="dxa"/>
          </w:tblCellMar>
        </w:tblPrEx>
        <w:trPr>
          <w:trHeight w:val="255" w:hRule="atLeast"/>
        </w:trPr>
        <w:tc>
          <w:tcPr>
            <w:tcW w:w="540" w:type="dxa"/>
            <w:tcBorders>
              <w:top w:val="nil"/>
              <w:left w:val="single" w:color="auto" w:sz="4" w:space="0"/>
              <w:bottom w:val="single" w:color="auto" w:sz="4" w:space="0"/>
              <w:right w:val="single" w:color="auto" w:sz="4" w:space="0"/>
            </w:tcBorders>
            <w:noWrap w:val="0"/>
            <w:vAlign w:val="top"/>
          </w:tcPr>
          <w:p w14:paraId="50133AFF">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95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2205F579">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57E3F937">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补偿绳张紧度</w:t>
            </w:r>
          </w:p>
        </w:tc>
        <w:tc>
          <w:tcPr>
            <w:tcW w:w="5056" w:type="dxa"/>
            <w:tcBorders>
              <w:top w:val="nil"/>
              <w:left w:val="nil"/>
              <w:bottom w:val="single" w:color="auto" w:sz="4" w:space="0"/>
              <w:right w:val="single" w:color="auto" w:sz="4" w:space="0"/>
            </w:tcBorders>
            <w:noWrap w:val="0"/>
            <w:vAlign w:val="center"/>
          </w:tcPr>
          <w:p w14:paraId="7FDCAA2D">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松紧一致</w:t>
            </w:r>
          </w:p>
        </w:tc>
      </w:tr>
      <w:tr w14:paraId="6FBCEB1B">
        <w:tblPrEx>
          <w:tblCellMar>
            <w:top w:w="0" w:type="dxa"/>
            <w:left w:w="108" w:type="dxa"/>
            <w:bottom w:w="0" w:type="dxa"/>
            <w:right w:w="108" w:type="dxa"/>
          </w:tblCellMar>
        </w:tblPrEx>
        <w:trPr>
          <w:trHeight w:val="495" w:hRule="atLeast"/>
        </w:trPr>
        <w:tc>
          <w:tcPr>
            <w:tcW w:w="540" w:type="dxa"/>
            <w:tcBorders>
              <w:top w:val="nil"/>
              <w:left w:val="single" w:color="auto" w:sz="4" w:space="0"/>
              <w:bottom w:val="single" w:color="auto" w:sz="4" w:space="0"/>
              <w:right w:val="single" w:color="auto" w:sz="4" w:space="0"/>
            </w:tcBorders>
            <w:noWrap w:val="0"/>
            <w:vAlign w:val="top"/>
          </w:tcPr>
          <w:p w14:paraId="79BDE90B">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96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1132ABAC">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37533B8D">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补偿链</w:t>
            </w:r>
          </w:p>
        </w:tc>
        <w:tc>
          <w:tcPr>
            <w:tcW w:w="5056" w:type="dxa"/>
            <w:tcBorders>
              <w:top w:val="nil"/>
              <w:left w:val="nil"/>
              <w:bottom w:val="single" w:color="auto" w:sz="4" w:space="0"/>
              <w:right w:val="single" w:color="auto" w:sz="4" w:space="0"/>
            </w:tcBorders>
            <w:noWrap w:val="0"/>
            <w:vAlign w:val="center"/>
          </w:tcPr>
          <w:p w14:paraId="56E01018">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检查轿底、对重底补偿链的保险钢丝绳是否连接牢固。补偿链距地面大于100毫米。导向装置完好</w:t>
            </w:r>
          </w:p>
        </w:tc>
      </w:tr>
      <w:tr w14:paraId="1F30D506">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top"/>
          </w:tcPr>
          <w:p w14:paraId="6EEDCD92">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97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1781D8EF">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320B5DD8">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曳引钢丝绳延伸</w:t>
            </w:r>
          </w:p>
        </w:tc>
        <w:tc>
          <w:tcPr>
            <w:tcW w:w="5056" w:type="dxa"/>
            <w:tcBorders>
              <w:top w:val="nil"/>
              <w:left w:val="nil"/>
              <w:bottom w:val="single" w:color="auto" w:sz="4" w:space="0"/>
              <w:right w:val="single" w:color="auto" w:sz="4" w:space="0"/>
            </w:tcBorders>
            <w:noWrap w:val="0"/>
            <w:vAlign w:val="center"/>
          </w:tcPr>
          <w:p w14:paraId="79B3DBF2">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对重与缓冲器的间距符合要求</w:t>
            </w:r>
          </w:p>
        </w:tc>
      </w:tr>
      <w:tr w14:paraId="7B8BEEBB">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top"/>
          </w:tcPr>
          <w:p w14:paraId="669388C6">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98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77079614">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4510E732">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液压缓冲器开关</w:t>
            </w:r>
          </w:p>
        </w:tc>
        <w:tc>
          <w:tcPr>
            <w:tcW w:w="5056" w:type="dxa"/>
            <w:tcBorders>
              <w:top w:val="nil"/>
              <w:left w:val="nil"/>
              <w:bottom w:val="single" w:color="auto" w:sz="4" w:space="0"/>
              <w:right w:val="single" w:color="auto" w:sz="4" w:space="0"/>
            </w:tcBorders>
            <w:noWrap w:val="0"/>
            <w:vAlign w:val="center"/>
          </w:tcPr>
          <w:p w14:paraId="439D7563">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检查开关动作是否灵敏有效</w:t>
            </w:r>
          </w:p>
        </w:tc>
      </w:tr>
      <w:tr w14:paraId="3CD9A2EC">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top"/>
          </w:tcPr>
          <w:p w14:paraId="6C5465D3">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99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25F3EA82">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71FDA790">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液压缓冲器油量</w:t>
            </w:r>
          </w:p>
        </w:tc>
        <w:tc>
          <w:tcPr>
            <w:tcW w:w="5056" w:type="dxa"/>
            <w:tcBorders>
              <w:top w:val="nil"/>
              <w:left w:val="nil"/>
              <w:bottom w:val="single" w:color="auto" w:sz="4" w:space="0"/>
              <w:right w:val="single" w:color="auto" w:sz="4" w:space="0"/>
            </w:tcBorders>
            <w:noWrap w:val="0"/>
            <w:vAlign w:val="center"/>
          </w:tcPr>
          <w:p w14:paraId="56EECEFE">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更换液压油</w:t>
            </w:r>
          </w:p>
        </w:tc>
      </w:tr>
      <w:tr w14:paraId="5BA3EB7D">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top"/>
          </w:tcPr>
          <w:p w14:paraId="09FD3393">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100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6AEA5914">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3E6EB227">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轿底平衡块</w:t>
            </w:r>
          </w:p>
        </w:tc>
        <w:tc>
          <w:tcPr>
            <w:tcW w:w="5056" w:type="dxa"/>
            <w:tcBorders>
              <w:top w:val="nil"/>
              <w:left w:val="nil"/>
              <w:bottom w:val="single" w:color="auto" w:sz="4" w:space="0"/>
              <w:right w:val="single" w:color="auto" w:sz="4" w:space="0"/>
            </w:tcBorders>
            <w:noWrap w:val="0"/>
            <w:vAlign w:val="center"/>
          </w:tcPr>
          <w:p w14:paraId="0D43680E">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检查螺丝是否紧固</w:t>
            </w:r>
          </w:p>
        </w:tc>
      </w:tr>
      <w:tr w14:paraId="14C7469F">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top"/>
          </w:tcPr>
          <w:p w14:paraId="3B7D64A1">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101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26ABDB8E">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6899F7CE">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随行电缆</w:t>
            </w:r>
          </w:p>
        </w:tc>
        <w:tc>
          <w:tcPr>
            <w:tcW w:w="5056" w:type="dxa"/>
            <w:tcBorders>
              <w:top w:val="nil"/>
              <w:left w:val="nil"/>
              <w:bottom w:val="single" w:color="auto" w:sz="4" w:space="0"/>
              <w:right w:val="single" w:color="auto" w:sz="4" w:space="0"/>
            </w:tcBorders>
            <w:noWrap w:val="0"/>
            <w:vAlign w:val="center"/>
          </w:tcPr>
          <w:p w14:paraId="72B4D04B">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轿底悬挂装置可靠固定</w:t>
            </w:r>
          </w:p>
        </w:tc>
      </w:tr>
      <w:tr w14:paraId="3DD7F6E4">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top"/>
          </w:tcPr>
          <w:p w14:paraId="202C81E7">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102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3B9FAC8D">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676B9F3B">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底坑安全门开关</w:t>
            </w:r>
          </w:p>
        </w:tc>
        <w:tc>
          <w:tcPr>
            <w:tcW w:w="5056" w:type="dxa"/>
            <w:tcBorders>
              <w:top w:val="nil"/>
              <w:left w:val="nil"/>
              <w:bottom w:val="single" w:color="auto" w:sz="4" w:space="0"/>
              <w:right w:val="single" w:color="auto" w:sz="4" w:space="0"/>
            </w:tcBorders>
            <w:noWrap w:val="0"/>
            <w:vAlign w:val="center"/>
          </w:tcPr>
          <w:p w14:paraId="15ED385D">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动作可靠</w:t>
            </w:r>
          </w:p>
        </w:tc>
      </w:tr>
      <w:tr w14:paraId="4A3313B3">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top"/>
          </w:tcPr>
          <w:p w14:paraId="5566F798">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103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0F8732E2">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5A4FD336">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清洁安全钳锲块</w:t>
            </w:r>
          </w:p>
        </w:tc>
        <w:tc>
          <w:tcPr>
            <w:tcW w:w="5056" w:type="dxa"/>
            <w:tcBorders>
              <w:top w:val="nil"/>
              <w:left w:val="nil"/>
              <w:bottom w:val="single" w:color="auto" w:sz="4" w:space="0"/>
              <w:right w:val="single" w:color="auto" w:sz="4" w:space="0"/>
            </w:tcBorders>
            <w:noWrap w:val="0"/>
            <w:vAlign w:val="center"/>
          </w:tcPr>
          <w:p w14:paraId="752007A1">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清洁安全钳锲块</w:t>
            </w:r>
          </w:p>
        </w:tc>
      </w:tr>
      <w:tr w14:paraId="5332917A">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top"/>
          </w:tcPr>
          <w:p w14:paraId="6769EFE4">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104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1050FE0A">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5A2ED968">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清洁底坑</w:t>
            </w:r>
          </w:p>
        </w:tc>
        <w:tc>
          <w:tcPr>
            <w:tcW w:w="5056" w:type="dxa"/>
            <w:tcBorders>
              <w:top w:val="nil"/>
              <w:left w:val="nil"/>
              <w:bottom w:val="single" w:color="auto" w:sz="4" w:space="0"/>
              <w:right w:val="single" w:color="auto" w:sz="4" w:space="0"/>
            </w:tcBorders>
            <w:noWrap w:val="0"/>
            <w:vAlign w:val="center"/>
          </w:tcPr>
          <w:p w14:paraId="700265CA">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底坑清洁干燥</w:t>
            </w:r>
          </w:p>
        </w:tc>
      </w:tr>
      <w:tr w14:paraId="02D2C13A">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noWrap w:val="0"/>
            <w:vAlign w:val="top"/>
          </w:tcPr>
          <w:p w14:paraId="58295F3B">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080" w:type="dxa"/>
            <w:tcBorders>
              <w:top w:val="nil"/>
              <w:left w:val="nil"/>
              <w:bottom w:val="single" w:color="auto" w:sz="4" w:space="0"/>
              <w:right w:val="single" w:color="auto" w:sz="4" w:space="0"/>
            </w:tcBorders>
            <w:noWrap w:val="0"/>
            <w:vAlign w:val="center"/>
          </w:tcPr>
          <w:p w14:paraId="1758F84D">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top"/>
          </w:tcPr>
          <w:p w14:paraId="7D3563BF">
            <w:pPr>
              <w:widowControl/>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lang w:val="en-US" w:eastAsia="zh-CN"/>
              </w:rPr>
              <w:t>六、</w:t>
            </w:r>
            <w:r>
              <w:rPr>
                <w:rFonts w:hint="default" w:ascii="Times New Roman" w:hAnsi="Times New Roman" w:eastAsia="方正仿宋_GBK" w:cs="Times New Roman"/>
                <w:b/>
                <w:bCs/>
                <w:color w:val="auto"/>
                <w:kern w:val="0"/>
                <w:sz w:val="18"/>
                <w:szCs w:val="18"/>
              </w:rPr>
              <w:t>收尾工作</w:t>
            </w:r>
          </w:p>
        </w:tc>
        <w:tc>
          <w:tcPr>
            <w:tcW w:w="5056" w:type="dxa"/>
            <w:tcBorders>
              <w:top w:val="nil"/>
              <w:left w:val="nil"/>
              <w:bottom w:val="single" w:color="auto" w:sz="4" w:space="0"/>
              <w:right w:val="single" w:color="auto" w:sz="4" w:space="0"/>
            </w:tcBorders>
            <w:noWrap w:val="0"/>
            <w:vAlign w:val="top"/>
          </w:tcPr>
          <w:p w14:paraId="63CD33A6">
            <w:pPr>
              <w:widowControl/>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14:paraId="5FBFDA6E">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noWrap w:val="0"/>
            <w:vAlign w:val="top"/>
          </w:tcPr>
          <w:p w14:paraId="35D47D2F">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105 </w:t>
            </w:r>
          </w:p>
        </w:tc>
        <w:tc>
          <w:tcPr>
            <w:tcW w:w="1080" w:type="dxa"/>
            <w:vMerge w:val="restart"/>
            <w:tcBorders>
              <w:top w:val="nil"/>
              <w:left w:val="single" w:color="auto" w:sz="4" w:space="0"/>
              <w:bottom w:val="single" w:color="000000" w:sz="4" w:space="0"/>
              <w:right w:val="single" w:color="auto" w:sz="4" w:space="0"/>
            </w:tcBorders>
            <w:noWrap w:val="0"/>
            <w:vAlign w:val="center"/>
          </w:tcPr>
          <w:p w14:paraId="48E75566">
            <w:pPr>
              <w:widowControl/>
              <w:jc w:val="center"/>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5A1B91C0">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检视工具、抹布等</w:t>
            </w:r>
          </w:p>
        </w:tc>
        <w:tc>
          <w:tcPr>
            <w:tcW w:w="5056" w:type="dxa"/>
            <w:tcBorders>
              <w:top w:val="nil"/>
              <w:left w:val="nil"/>
              <w:bottom w:val="single" w:color="auto" w:sz="4" w:space="0"/>
              <w:right w:val="single" w:color="auto" w:sz="4" w:space="0"/>
            </w:tcBorders>
            <w:noWrap w:val="0"/>
            <w:vAlign w:val="center"/>
          </w:tcPr>
          <w:p w14:paraId="7392BA20">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清点工具，确保没有遗失在机房或井道某处，造成隐患</w:t>
            </w:r>
          </w:p>
        </w:tc>
      </w:tr>
      <w:tr w14:paraId="4221F2FB">
        <w:tblPrEx>
          <w:tblCellMar>
            <w:top w:w="0" w:type="dxa"/>
            <w:left w:w="108" w:type="dxa"/>
            <w:bottom w:w="0" w:type="dxa"/>
            <w:right w:w="108" w:type="dxa"/>
          </w:tblCellMar>
        </w:tblPrEx>
        <w:trPr>
          <w:trHeight w:val="315" w:hRule="atLeast"/>
        </w:trPr>
        <w:tc>
          <w:tcPr>
            <w:tcW w:w="540" w:type="dxa"/>
            <w:tcBorders>
              <w:top w:val="nil"/>
              <w:left w:val="single" w:color="auto" w:sz="4" w:space="0"/>
              <w:bottom w:val="single" w:color="auto" w:sz="4" w:space="0"/>
              <w:right w:val="single" w:color="auto" w:sz="4" w:space="0"/>
            </w:tcBorders>
            <w:noWrap w:val="0"/>
            <w:vAlign w:val="top"/>
          </w:tcPr>
          <w:p w14:paraId="1C589870">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106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71B56B0E">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0C9453CF">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恢复正常运行</w:t>
            </w:r>
          </w:p>
        </w:tc>
        <w:tc>
          <w:tcPr>
            <w:tcW w:w="5056" w:type="dxa"/>
            <w:tcBorders>
              <w:top w:val="nil"/>
              <w:left w:val="nil"/>
              <w:bottom w:val="single" w:color="auto" w:sz="4" w:space="0"/>
              <w:right w:val="single" w:color="auto" w:sz="4" w:space="0"/>
            </w:tcBorders>
            <w:noWrap w:val="0"/>
            <w:vAlign w:val="center"/>
          </w:tcPr>
          <w:p w14:paraId="1BFAA023">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恢复电梯的正常运行</w:t>
            </w:r>
          </w:p>
        </w:tc>
      </w:tr>
      <w:tr w14:paraId="4DA901E7">
        <w:tblPrEx>
          <w:tblCellMar>
            <w:top w:w="0" w:type="dxa"/>
            <w:left w:w="108" w:type="dxa"/>
            <w:bottom w:w="0" w:type="dxa"/>
            <w:right w:w="108" w:type="dxa"/>
          </w:tblCellMar>
        </w:tblPrEx>
        <w:trPr>
          <w:trHeight w:val="315" w:hRule="atLeast"/>
        </w:trPr>
        <w:tc>
          <w:tcPr>
            <w:tcW w:w="540" w:type="dxa"/>
            <w:tcBorders>
              <w:top w:val="nil"/>
              <w:left w:val="single" w:color="auto" w:sz="4" w:space="0"/>
              <w:bottom w:val="single" w:color="auto" w:sz="4" w:space="0"/>
              <w:right w:val="single" w:color="auto" w:sz="4" w:space="0"/>
            </w:tcBorders>
            <w:noWrap w:val="0"/>
            <w:vAlign w:val="top"/>
          </w:tcPr>
          <w:p w14:paraId="23CB23C0">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107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59226F67">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3F02EF61">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移走警示牌</w:t>
            </w:r>
          </w:p>
        </w:tc>
        <w:tc>
          <w:tcPr>
            <w:tcW w:w="5056" w:type="dxa"/>
            <w:tcBorders>
              <w:top w:val="nil"/>
              <w:left w:val="nil"/>
              <w:bottom w:val="single" w:color="auto" w:sz="4" w:space="0"/>
              <w:right w:val="single" w:color="auto" w:sz="4" w:space="0"/>
            </w:tcBorders>
            <w:noWrap w:val="0"/>
            <w:vAlign w:val="center"/>
          </w:tcPr>
          <w:p w14:paraId="4DD56813">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移走警示牌</w:t>
            </w:r>
          </w:p>
        </w:tc>
      </w:tr>
      <w:tr w14:paraId="30201A12">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noWrap w:val="0"/>
            <w:vAlign w:val="top"/>
          </w:tcPr>
          <w:p w14:paraId="090A4FE9">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108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6430F28B">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54AEAA1B">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填写机房记事表和保养记录单</w:t>
            </w:r>
          </w:p>
        </w:tc>
        <w:tc>
          <w:tcPr>
            <w:tcW w:w="5056" w:type="dxa"/>
            <w:tcBorders>
              <w:top w:val="nil"/>
              <w:left w:val="nil"/>
              <w:bottom w:val="single" w:color="auto" w:sz="4" w:space="0"/>
              <w:right w:val="single" w:color="auto" w:sz="4" w:space="0"/>
            </w:tcBorders>
            <w:noWrap w:val="0"/>
            <w:vAlign w:val="center"/>
          </w:tcPr>
          <w:p w14:paraId="2EE6D52E">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按照规范填写机房记事表和保养记录单</w:t>
            </w:r>
          </w:p>
        </w:tc>
      </w:tr>
      <w:tr w14:paraId="2CD53A3B">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noWrap w:val="0"/>
            <w:vAlign w:val="top"/>
          </w:tcPr>
          <w:p w14:paraId="3C2A21C6">
            <w:pPr>
              <w:widowControl/>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109 </w:t>
            </w:r>
          </w:p>
        </w:tc>
        <w:tc>
          <w:tcPr>
            <w:tcW w:w="1080" w:type="dxa"/>
            <w:vMerge w:val="continue"/>
            <w:tcBorders>
              <w:top w:val="nil"/>
              <w:left w:val="single" w:color="auto" w:sz="4" w:space="0"/>
              <w:bottom w:val="single" w:color="000000" w:sz="4" w:space="0"/>
              <w:right w:val="single" w:color="auto" w:sz="4" w:space="0"/>
            </w:tcBorders>
            <w:noWrap w:val="0"/>
            <w:vAlign w:val="center"/>
          </w:tcPr>
          <w:p w14:paraId="67EB8B15">
            <w:pPr>
              <w:widowControl/>
              <w:jc w:val="left"/>
              <w:rPr>
                <w:rFonts w:hint="default" w:ascii="Times New Roman" w:hAnsi="Times New Roman" w:eastAsia="方正仿宋_GBK" w:cs="Times New Roman"/>
                <w:color w:val="auto"/>
                <w:kern w:val="0"/>
                <w:sz w:val="18"/>
                <w:szCs w:val="18"/>
              </w:rPr>
            </w:pPr>
          </w:p>
        </w:tc>
        <w:tc>
          <w:tcPr>
            <w:tcW w:w="2480" w:type="dxa"/>
            <w:tcBorders>
              <w:top w:val="nil"/>
              <w:left w:val="nil"/>
              <w:bottom w:val="single" w:color="auto" w:sz="4" w:space="0"/>
              <w:right w:val="single" w:color="auto" w:sz="4" w:space="0"/>
            </w:tcBorders>
            <w:noWrap w:val="0"/>
            <w:vAlign w:val="center"/>
          </w:tcPr>
          <w:p w14:paraId="58FD90B9">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客户沟通</w:t>
            </w:r>
          </w:p>
        </w:tc>
        <w:tc>
          <w:tcPr>
            <w:tcW w:w="5056" w:type="dxa"/>
            <w:tcBorders>
              <w:top w:val="nil"/>
              <w:left w:val="nil"/>
              <w:bottom w:val="single" w:color="auto" w:sz="4" w:space="0"/>
              <w:right w:val="single" w:color="auto" w:sz="4" w:space="0"/>
            </w:tcBorders>
            <w:noWrap w:val="0"/>
            <w:vAlign w:val="center"/>
          </w:tcPr>
          <w:p w14:paraId="54D2CFC9">
            <w:pPr>
              <w:widowControl/>
              <w:jc w:val="both"/>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通报客户保养已完成，请客户在记录单上签字。告知客户应该注意或采取措施的事项</w:t>
            </w:r>
          </w:p>
        </w:tc>
      </w:tr>
    </w:tbl>
    <w:p w14:paraId="53B1EEF1">
      <w:pPr>
        <w:pStyle w:val="24"/>
        <w:numPr>
          <w:ilvl w:val="0"/>
          <w:numId w:val="0"/>
        </w:numPr>
        <w:spacing w:line="360" w:lineRule="exact"/>
        <w:ind w:leftChars="0" w:firstLine="482" w:firstLineChars="200"/>
        <w:rPr>
          <w:rFonts w:hint="eastAsia" w:cs="仿宋" w:asciiTheme="minorEastAsia" w:hAnsiTheme="minorEastAsia" w:eastAsiaTheme="minorEastAsia"/>
          <w:b/>
          <w:color w:val="auto"/>
          <w:kern w:val="0"/>
          <w:sz w:val="24"/>
          <w:szCs w:val="24"/>
          <w:lang w:val="en-US" w:eastAsia="zh-CN"/>
        </w:rPr>
      </w:pPr>
    </w:p>
    <w:p w14:paraId="1FD206AF">
      <w:pPr>
        <w:pStyle w:val="24"/>
        <w:numPr>
          <w:ilvl w:val="0"/>
          <w:numId w:val="0"/>
        </w:numPr>
        <w:spacing w:line="360" w:lineRule="exact"/>
        <w:ind w:leftChars="0" w:firstLine="480" w:firstLineChars="200"/>
        <w:rPr>
          <w:rFonts w:hint="eastAsia" w:ascii="方正黑体_GBK" w:hAnsi="方正黑体_GBK" w:eastAsia="方正黑体_GBK" w:cs="方正黑体_GBK"/>
          <w:b w:val="0"/>
          <w:bCs/>
          <w:color w:val="auto"/>
          <w:kern w:val="0"/>
          <w:sz w:val="24"/>
          <w:szCs w:val="24"/>
        </w:rPr>
      </w:pPr>
      <w:r>
        <w:rPr>
          <w:rFonts w:hint="eastAsia" w:ascii="方正黑体_GBK" w:hAnsi="方正黑体_GBK" w:eastAsia="方正黑体_GBK" w:cs="方正黑体_GBK"/>
          <w:b w:val="0"/>
          <w:bCs/>
          <w:color w:val="auto"/>
          <w:kern w:val="0"/>
          <w:sz w:val="24"/>
          <w:szCs w:val="24"/>
          <w:lang w:val="en-US" w:eastAsia="zh-CN"/>
        </w:rPr>
        <w:t>四、</w:t>
      </w:r>
      <w:r>
        <w:rPr>
          <w:rFonts w:hint="eastAsia" w:ascii="方正黑体_GBK" w:hAnsi="方正黑体_GBK" w:eastAsia="方正黑体_GBK" w:cs="方正黑体_GBK"/>
          <w:b w:val="0"/>
          <w:bCs/>
          <w:color w:val="auto"/>
          <w:kern w:val="0"/>
          <w:sz w:val="24"/>
          <w:szCs w:val="24"/>
        </w:rPr>
        <w:t>服务时间要求</w:t>
      </w:r>
    </w:p>
    <w:p w14:paraId="20C65235">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乙方应设立24小时专业维保人员值班，值班电话必须确保畅通，保证接到故障通知后及时给予排除，接到电梯困人故障报告后，维修人员及时抵达维保电梯所在地实施现场救援，抵达</w:t>
      </w:r>
      <w:r>
        <w:rPr>
          <w:rFonts w:hint="default" w:ascii="Times New Roman" w:hAnsi="Times New Roman" w:eastAsia="方正仿宋_GBK" w:cs="Times New Roman"/>
          <w:color w:val="auto"/>
          <w:kern w:val="0"/>
          <w:sz w:val="24"/>
          <w:lang w:val="en-US" w:eastAsia="zh-CN"/>
        </w:rPr>
        <w:t>现场</w:t>
      </w:r>
      <w:r>
        <w:rPr>
          <w:rFonts w:hint="default" w:ascii="Times New Roman" w:hAnsi="Times New Roman" w:eastAsia="方正仿宋_GBK" w:cs="Times New Roman"/>
          <w:color w:val="auto"/>
          <w:kern w:val="0"/>
          <w:sz w:val="24"/>
        </w:rPr>
        <w:t>时间不超过30分钟（以甲方通知时间为起止时间）</w:t>
      </w:r>
      <w:r>
        <w:rPr>
          <w:rFonts w:hint="default" w:ascii="Times New Roman" w:hAnsi="Times New Roman" w:eastAsia="方正仿宋_GBK" w:cs="Times New Roman"/>
          <w:color w:val="auto"/>
          <w:kern w:val="0"/>
          <w:sz w:val="24"/>
          <w:lang w:eastAsia="zh-CN"/>
        </w:rPr>
        <w:t>；</w:t>
      </w:r>
      <w:r>
        <w:rPr>
          <w:rFonts w:hint="default" w:ascii="Times New Roman" w:hAnsi="Times New Roman" w:eastAsia="方正仿宋_GBK" w:cs="Times New Roman"/>
          <w:color w:val="auto"/>
          <w:kern w:val="0"/>
          <w:sz w:val="24"/>
          <w:lang w:val="en-US" w:eastAsia="zh-CN"/>
        </w:rPr>
        <w:t>接到一般故障通知后抵达现场时间不超过1小时</w:t>
      </w:r>
      <w:r>
        <w:rPr>
          <w:rFonts w:hint="default" w:ascii="Times New Roman" w:hAnsi="Times New Roman" w:eastAsia="方正仿宋_GBK" w:cs="Times New Roman"/>
          <w:color w:val="auto"/>
          <w:kern w:val="0"/>
          <w:sz w:val="24"/>
        </w:rPr>
        <w:t>。</w:t>
      </w:r>
    </w:p>
    <w:p w14:paraId="1A95537F">
      <w:pPr>
        <w:pStyle w:val="7"/>
        <w:spacing w:line="360" w:lineRule="exact"/>
        <w:ind w:firstLine="480" w:firstLineChars="200"/>
        <w:rPr>
          <w:rFonts w:hint="eastAsia" w:ascii="方正黑体_GBK" w:hAnsi="方正黑体_GBK" w:eastAsia="方正黑体_GBK" w:cs="方正黑体_GBK"/>
          <w:b w:val="0"/>
          <w:bCs/>
          <w:color w:val="auto"/>
          <w:sz w:val="24"/>
        </w:rPr>
      </w:pPr>
      <w:r>
        <w:rPr>
          <w:rFonts w:hint="eastAsia" w:ascii="方正黑体_GBK" w:hAnsi="方正黑体_GBK" w:eastAsia="方正黑体_GBK" w:cs="方正黑体_GBK"/>
          <w:b w:val="0"/>
          <w:bCs/>
          <w:color w:val="auto"/>
          <w:sz w:val="24"/>
          <w:lang w:val="en-US" w:eastAsia="zh-CN"/>
        </w:rPr>
        <w:t>五</w:t>
      </w:r>
      <w:r>
        <w:rPr>
          <w:rFonts w:hint="eastAsia" w:ascii="方正黑体_GBK" w:hAnsi="方正黑体_GBK" w:eastAsia="方正黑体_GBK" w:cs="方正黑体_GBK"/>
          <w:b w:val="0"/>
          <w:bCs/>
          <w:color w:val="auto"/>
          <w:sz w:val="24"/>
        </w:rPr>
        <w:t>、</w:t>
      </w:r>
      <w:r>
        <w:rPr>
          <w:rFonts w:hint="eastAsia" w:ascii="方正黑体_GBK" w:hAnsi="方正黑体_GBK" w:eastAsia="方正黑体_GBK" w:cs="方正黑体_GBK"/>
          <w:b w:val="0"/>
          <w:bCs/>
          <w:color w:val="auto"/>
          <w:sz w:val="24"/>
          <w:lang w:val="en-US" w:eastAsia="zh-CN"/>
        </w:rPr>
        <w:t>服务质量评价</w:t>
      </w:r>
      <w:r>
        <w:rPr>
          <w:rFonts w:hint="eastAsia" w:ascii="方正黑体_GBK" w:hAnsi="方正黑体_GBK" w:eastAsia="方正黑体_GBK" w:cs="方正黑体_GBK"/>
          <w:b w:val="0"/>
          <w:bCs/>
          <w:color w:val="auto"/>
          <w:sz w:val="24"/>
        </w:rPr>
        <w:t>标准</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755"/>
        <w:gridCol w:w="675"/>
        <w:gridCol w:w="5389"/>
        <w:gridCol w:w="615"/>
      </w:tblGrid>
      <w:tr w14:paraId="6E17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724F2BF0">
            <w:pPr>
              <w:ind w:left="-46" w:leftChars="-22" w:firstLine="46" w:firstLineChars="22"/>
              <w:jc w:val="center"/>
              <w:rPr>
                <w:rFonts w:hint="eastAsia" w:ascii="Times New Roman" w:hAnsi="Times New Roman" w:eastAsia="方正仿宋_GBK" w:cs="Times New Roman"/>
                <w:b/>
                <w:bCs/>
                <w:color w:val="auto"/>
                <w:szCs w:val="21"/>
                <w:lang w:eastAsia="zh-CN"/>
              </w:rPr>
            </w:pPr>
            <w:bookmarkStart w:id="27" w:name="_Toc267320053"/>
            <w:bookmarkStart w:id="28" w:name="_Toc340223149"/>
            <w:bookmarkStart w:id="29" w:name="_Toc425865946"/>
            <w:r>
              <w:rPr>
                <w:rFonts w:hint="eastAsia" w:ascii="Times New Roman" w:hAnsi="Times New Roman" w:eastAsia="方正仿宋_GBK" w:cs="Times New Roman"/>
                <w:b/>
                <w:bCs/>
                <w:color w:val="auto"/>
                <w:szCs w:val="21"/>
                <w:lang w:val="en-US" w:eastAsia="zh-CN"/>
              </w:rPr>
              <w:t>序号</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07AD4B23">
            <w:pPr>
              <w:jc w:val="center"/>
              <w:rPr>
                <w:rFonts w:hint="default" w:ascii="Times New Roman" w:hAnsi="Times New Roman" w:eastAsia="方正仿宋_GBK" w:cs="Times New Roman"/>
                <w:b/>
                <w:bCs/>
                <w:color w:val="auto"/>
                <w:szCs w:val="21"/>
              </w:rPr>
            </w:pPr>
            <w:r>
              <w:rPr>
                <w:rFonts w:hint="eastAsia" w:ascii="Times New Roman" w:hAnsi="Times New Roman" w:eastAsia="方正仿宋_GBK" w:cs="Times New Roman"/>
                <w:b/>
                <w:bCs/>
                <w:color w:val="auto"/>
                <w:szCs w:val="21"/>
                <w:lang w:val="en-US" w:eastAsia="zh-CN"/>
              </w:rPr>
              <w:t>维保部位及项目</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A38B372">
            <w:pPr>
              <w:spacing w:line="240" w:lineRule="atLeast"/>
              <w:jc w:val="center"/>
              <w:rPr>
                <w:rFonts w:hint="default" w:ascii="Times New Roman" w:hAnsi="Times New Roman" w:eastAsia="方正仿宋_GBK" w:cs="Times New Roman"/>
                <w:b/>
                <w:bCs/>
                <w:color w:val="auto"/>
                <w:szCs w:val="21"/>
              </w:rPr>
            </w:pPr>
            <w:r>
              <w:rPr>
                <w:rFonts w:hint="default" w:ascii="Times New Roman" w:hAnsi="Times New Roman" w:eastAsia="方正仿宋_GBK" w:cs="Times New Roman"/>
                <w:b/>
                <w:bCs/>
                <w:color w:val="auto"/>
                <w:szCs w:val="21"/>
              </w:rPr>
              <w:t>分值</w:t>
            </w:r>
          </w:p>
        </w:tc>
        <w:tc>
          <w:tcPr>
            <w:tcW w:w="5389" w:type="dxa"/>
            <w:tcBorders>
              <w:top w:val="single" w:color="auto" w:sz="4" w:space="0"/>
              <w:left w:val="single" w:color="auto" w:sz="4" w:space="0"/>
              <w:bottom w:val="single" w:color="auto" w:sz="4" w:space="0"/>
              <w:right w:val="single" w:color="auto" w:sz="4" w:space="0"/>
            </w:tcBorders>
            <w:noWrap w:val="0"/>
            <w:vAlign w:val="center"/>
          </w:tcPr>
          <w:p w14:paraId="5C6AFE66">
            <w:pPr>
              <w:jc w:val="center"/>
              <w:rPr>
                <w:rFonts w:hint="default" w:ascii="Times New Roman" w:hAnsi="Times New Roman" w:eastAsia="方正仿宋_GBK" w:cs="Times New Roman"/>
                <w:b/>
                <w:bCs/>
                <w:color w:val="auto"/>
                <w:szCs w:val="21"/>
              </w:rPr>
            </w:pPr>
            <w:r>
              <w:rPr>
                <w:rFonts w:hint="default" w:ascii="Times New Roman" w:hAnsi="Times New Roman" w:eastAsia="方正仿宋_GBK" w:cs="Times New Roman"/>
                <w:b/>
                <w:bCs/>
                <w:color w:val="auto"/>
                <w:szCs w:val="21"/>
              </w:rPr>
              <w:t>检 查 测 试 方 式（按每项扣完为止方法进行）</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7D1EABC">
            <w:pPr>
              <w:jc w:val="center"/>
              <w:rPr>
                <w:rFonts w:hint="default" w:ascii="Times New Roman" w:hAnsi="Times New Roman" w:eastAsia="方正仿宋_GBK" w:cs="Times New Roman"/>
                <w:b/>
                <w:bCs/>
                <w:color w:val="auto"/>
                <w:szCs w:val="21"/>
              </w:rPr>
            </w:pPr>
            <w:r>
              <w:rPr>
                <w:rFonts w:hint="default" w:ascii="Times New Roman" w:hAnsi="Times New Roman" w:eastAsia="方正仿宋_GBK" w:cs="Times New Roman"/>
                <w:b/>
                <w:bCs/>
                <w:color w:val="auto"/>
                <w:szCs w:val="21"/>
              </w:rPr>
              <w:t>扣分</w:t>
            </w:r>
          </w:p>
        </w:tc>
      </w:tr>
      <w:tr w14:paraId="6D01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4" w:type="dxa"/>
            <w:tcBorders>
              <w:top w:val="single" w:color="auto" w:sz="4" w:space="0"/>
              <w:left w:val="single" w:color="auto" w:sz="4" w:space="0"/>
              <w:bottom w:val="single" w:color="auto" w:sz="6" w:space="0"/>
              <w:right w:val="single" w:color="auto" w:sz="4" w:space="0"/>
            </w:tcBorders>
            <w:noWrap w:val="0"/>
            <w:vAlign w:val="center"/>
          </w:tcPr>
          <w:p w14:paraId="4219B2DC">
            <w:pPr>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1</w:t>
            </w:r>
          </w:p>
        </w:tc>
        <w:tc>
          <w:tcPr>
            <w:tcW w:w="1755" w:type="dxa"/>
            <w:tcBorders>
              <w:top w:val="single" w:color="auto" w:sz="4" w:space="0"/>
              <w:left w:val="single" w:color="auto" w:sz="4" w:space="0"/>
              <w:bottom w:val="single" w:color="auto" w:sz="6" w:space="0"/>
              <w:right w:val="single" w:color="auto" w:sz="4" w:space="0"/>
            </w:tcBorders>
            <w:noWrap w:val="0"/>
            <w:vAlign w:val="center"/>
          </w:tcPr>
          <w:p w14:paraId="3042567A">
            <w:pPr>
              <w:rPr>
                <w:rFonts w:hint="default" w:ascii="Times New Roman" w:hAnsi="Times New Roman" w:eastAsia="方正仿宋_GBK" w:cs="Times New Roman"/>
                <w:bCs/>
                <w:color w:val="auto"/>
                <w:szCs w:val="21"/>
              </w:rPr>
            </w:pPr>
            <w:r>
              <w:rPr>
                <w:rFonts w:hint="default" w:ascii="Times New Roman" w:hAnsi="Times New Roman" w:eastAsia="方正仿宋_GBK" w:cs="Times New Roman"/>
                <w:bCs/>
                <w:color w:val="auto"/>
                <w:szCs w:val="21"/>
              </w:rPr>
              <w:t>准备工作</w:t>
            </w:r>
          </w:p>
        </w:tc>
        <w:tc>
          <w:tcPr>
            <w:tcW w:w="675" w:type="dxa"/>
            <w:tcBorders>
              <w:top w:val="single" w:color="auto" w:sz="4" w:space="0"/>
              <w:left w:val="single" w:color="auto" w:sz="4" w:space="0"/>
              <w:bottom w:val="single" w:color="auto" w:sz="6" w:space="0"/>
              <w:right w:val="single" w:color="auto" w:sz="4" w:space="0"/>
            </w:tcBorders>
            <w:noWrap w:val="0"/>
            <w:vAlign w:val="center"/>
          </w:tcPr>
          <w:p w14:paraId="190B8E40">
            <w:pPr>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10</w:t>
            </w:r>
          </w:p>
        </w:tc>
        <w:tc>
          <w:tcPr>
            <w:tcW w:w="5389" w:type="dxa"/>
            <w:tcBorders>
              <w:top w:val="single" w:color="auto" w:sz="4" w:space="0"/>
              <w:left w:val="single" w:color="auto" w:sz="4" w:space="0"/>
              <w:bottom w:val="single" w:color="auto" w:sz="6" w:space="0"/>
              <w:right w:val="single" w:color="auto" w:sz="4" w:space="0"/>
            </w:tcBorders>
            <w:noWrap w:val="0"/>
            <w:vAlign w:val="center"/>
          </w:tcPr>
          <w:p w14:paraId="25684E12">
            <w:pP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没有按合同约定的电扶梯日常维保工作内容进行维护保养工作时，发现一次扣0.5分。</w:t>
            </w:r>
          </w:p>
        </w:tc>
        <w:tc>
          <w:tcPr>
            <w:tcW w:w="615" w:type="dxa"/>
            <w:tcBorders>
              <w:top w:val="single" w:color="auto" w:sz="4" w:space="0"/>
              <w:left w:val="single" w:color="auto" w:sz="4" w:space="0"/>
              <w:bottom w:val="single" w:color="auto" w:sz="6" w:space="0"/>
              <w:right w:val="single" w:color="auto" w:sz="4" w:space="0"/>
            </w:tcBorders>
            <w:noWrap w:val="0"/>
            <w:vAlign w:val="center"/>
          </w:tcPr>
          <w:p w14:paraId="29578709">
            <w:pPr>
              <w:jc w:val="center"/>
              <w:rPr>
                <w:rFonts w:hint="default" w:ascii="Times New Roman" w:hAnsi="Times New Roman" w:eastAsia="方正仿宋_GBK" w:cs="Times New Roman"/>
                <w:color w:val="auto"/>
                <w:szCs w:val="21"/>
              </w:rPr>
            </w:pPr>
          </w:p>
        </w:tc>
      </w:tr>
      <w:tr w14:paraId="0627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4" w:type="dxa"/>
            <w:tcBorders>
              <w:top w:val="single" w:color="auto" w:sz="6" w:space="0"/>
              <w:left w:val="single" w:color="auto" w:sz="4" w:space="0"/>
              <w:bottom w:val="single" w:color="auto" w:sz="6" w:space="0"/>
              <w:right w:val="single" w:color="auto" w:sz="4" w:space="0"/>
            </w:tcBorders>
            <w:noWrap w:val="0"/>
            <w:vAlign w:val="center"/>
          </w:tcPr>
          <w:p w14:paraId="5471B78F">
            <w:pPr>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2</w:t>
            </w:r>
          </w:p>
        </w:tc>
        <w:tc>
          <w:tcPr>
            <w:tcW w:w="1755" w:type="dxa"/>
            <w:tcBorders>
              <w:top w:val="single" w:color="auto" w:sz="6" w:space="0"/>
              <w:left w:val="single" w:color="auto" w:sz="4" w:space="0"/>
              <w:bottom w:val="single" w:color="auto" w:sz="6" w:space="0"/>
              <w:right w:val="single" w:color="auto" w:sz="4" w:space="0"/>
            </w:tcBorders>
            <w:noWrap w:val="0"/>
            <w:vAlign w:val="center"/>
          </w:tcPr>
          <w:p w14:paraId="2FA39B64">
            <w:pP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电梯厅，轿厢</w:t>
            </w:r>
          </w:p>
        </w:tc>
        <w:tc>
          <w:tcPr>
            <w:tcW w:w="675" w:type="dxa"/>
            <w:tcBorders>
              <w:top w:val="single" w:color="auto" w:sz="6" w:space="0"/>
              <w:left w:val="single" w:color="auto" w:sz="4" w:space="0"/>
              <w:bottom w:val="single" w:color="auto" w:sz="6" w:space="0"/>
              <w:right w:val="single" w:color="auto" w:sz="4" w:space="0"/>
            </w:tcBorders>
            <w:noWrap w:val="0"/>
            <w:vAlign w:val="center"/>
          </w:tcPr>
          <w:p w14:paraId="35B089AC">
            <w:pPr>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20</w:t>
            </w:r>
          </w:p>
        </w:tc>
        <w:tc>
          <w:tcPr>
            <w:tcW w:w="5389" w:type="dxa"/>
            <w:tcBorders>
              <w:top w:val="single" w:color="auto" w:sz="6" w:space="0"/>
              <w:left w:val="single" w:color="auto" w:sz="4" w:space="0"/>
              <w:bottom w:val="single" w:color="auto" w:sz="6" w:space="0"/>
              <w:right w:val="single" w:color="auto" w:sz="4" w:space="0"/>
            </w:tcBorders>
            <w:noWrap w:val="0"/>
            <w:vAlign w:val="center"/>
          </w:tcPr>
          <w:p w14:paraId="537E5C88">
            <w:pP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没有按合同约定的电扶梯日常维保工作内容进行维护保养工作时，发现一次扣1分。</w:t>
            </w:r>
          </w:p>
        </w:tc>
        <w:tc>
          <w:tcPr>
            <w:tcW w:w="615" w:type="dxa"/>
            <w:tcBorders>
              <w:top w:val="single" w:color="auto" w:sz="6" w:space="0"/>
              <w:left w:val="single" w:color="auto" w:sz="4" w:space="0"/>
              <w:bottom w:val="single" w:color="auto" w:sz="6" w:space="0"/>
              <w:right w:val="single" w:color="auto" w:sz="4" w:space="0"/>
            </w:tcBorders>
            <w:noWrap w:val="0"/>
            <w:vAlign w:val="center"/>
          </w:tcPr>
          <w:p w14:paraId="702B3251">
            <w:pPr>
              <w:jc w:val="center"/>
              <w:rPr>
                <w:rFonts w:hint="default" w:ascii="Times New Roman" w:hAnsi="Times New Roman" w:eastAsia="方正仿宋_GBK" w:cs="Times New Roman"/>
                <w:color w:val="auto"/>
                <w:szCs w:val="21"/>
              </w:rPr>
            </w:pPr>
          </w:p>
        </w:tc>
      </w:tr>
      <w:tr w14:paraId="6515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4" w:type="dxa"/>
            <w:tcBorders>
              <w:top w:val="single" w:color="auto" w:sz="6" w:space="0"/>
              <w:left w:val="single" w:color="auto" w:sz="4" w:space="0"/>
              <w:bottom w:val="single" w:color="auto" w:sz="6" w:space="0"/>
              <w:right w:val="single" w:color="auto" w:sz="4" w:space="0"/>
            </w:tcBorders>
            <w:noWrap w:val="0"/>
            <w:vAlign w:val="center"/>
          </w:tcPr>
          <w:p w14:paraId="0AE55EFE">
            <w:pPr>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3</w:t>
            </w:r>
          </w:p>
        </w:tc>
        <w:tc>
          <w:tcPr>
            <w:tcW w:w="1755" w:type="dxa"/>
            <w:tcBorders>
              <w:top w:val="single" w:color="auto" w:sz="6" w:space="0"/>
              <w:left w:val="single" w:color="auto" w:sz="4" w:space="0"/>
              <w:bottom w:val="single" w:color="auto" w:sz="6" w:space="0"/>
              <w:right w:val="single" w:color="auto" w:sz="4" w:space="0"/>
            </w:tcBorders>
            <w:noWrap w:val="0"/>
            <w:vAlign w:val="center"/>
          </w:tcPr>
          <w:p w14:paraId="147C9836">
            <w:pP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机房</w:t>
            </w:r>
          </w:p>
        </w:tc>
        <w:tc>
          <w:tcPr>
            <w:tcW w:w="675" w:type="dxa"/>
            <w:tcBorders>
              <w:top w:val="single" w:color="auto" w:sz="6" w:space="0"/>
              <w:left w:val="single" w:color="auto" w:sz="4" w:space="0"/>
              <w:bottom w:val="single" w:color="auto" w:sz="6" w:space="0"/>
              <w:right w:val="single" w:color="auto" w:sz="4" w:space="0"/>
            </w:tcBorders>
            <w:noWrap w:val="0"/>
            <w:vAlign w:val="center"/>
          </w:tcPr>
          <w:p w14:paraId="620181A9">
            <w:pPr>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20</w:t>
            </w:r>
          </w:p>
        </w:tc>
        <w:tc>
          <w:tcPr>
            <w:tcW w:w="5389" w:type="dxa"/>
            <w:tcBorders>
              <w:top w:val="single" w:color="auto" w:sz="6" w:space="0"/>
              <w:left w:val="single" w:color="auto" w:sz="4" w:space="0"/>
              <w:bottom w:val="single" w:color="auto" w:sz="6" w:space="0"/>
              <w:right w:val="single" w:color="auto" w:sz="4" w:space="0"/>
            </w:tcBorders>
            <w:noWrap w:val="0"/>
            <w:vAlign w:val="center"/>
          </w:tcPr>
          <w:p w14:paraId="38146488">
            <w:pP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没有按合同约定的电扶梯日常维保工作内容进行维护保养工作时，发现一次扣1分。</w:t>
            </w:r>
          </w:p>
        </w:tc>
        <w:tc>
          <w:tcPr>
            <w:tcW w:w="615" w:type="dxa"/>
            <w:tcBorders>
              <w:top w:val="single" w:color="auto" w:sz="6" w:space="0"/>
              <w:left w:val="single" w:color="auto" w:sz="4" w:space="0"/>
              <w:bottom w:val="single" w:color="auto" w:sz="6" w:space="0"/>
              <w:right w:val="single" w:color="auto" w:sz="4" w:space="0"/>
            </w:tcBorders>
            <w:noWrap w:val="0"/>
            <w:vAlign w:val="center"/>
          </w:tcPr>
          <w:p w14:paraId="4886BE30">
            <w:pPr>
              <w:jc w:val="center"/>
              <w:rPr>
                <w:rFonts w:hint="default" w:ascii="Times New Roman" w:hAnsi="Times New Roman" w:eastAsia="方正仿宋_GBK" w:cs="Times New Roman"/>
                <w:color w:val="auto"/>
                <w:szCs w:val="21"/>
              </w:rPr>
            </w:pPr>
          </w:p>
        </w:tc>
      </w:tr>
      <w:tr w14:paraId="17652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24" w:type="dxa"/>
            <w:tcBorders>
              <w:top w:val="single" w:color="auto" w:sz="6" w:space="0"/>
              <w:left w:val="single" w:color="auto" w:sz="4" w:space="0"/>
              <w:bottom w:val="single" w:color="auto" w:sz="6" w:space="0"/>
              <w:right w:val="single" w:color="auto" w:sz="4" w:space="0"/>
            </w:tcBorders>
            <w:noWrap w:val="0"/>
            <w:vAlign w:val="center"/>
          </w:tcPr>
          <w:p w14:paraId="074F6A6C">
            <w:pPr>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4</w:t>
            </w:r>
          </w:p>
        </w:tc>
        <w:tc>
          <w:tcPr>
            <w:tcW w:w="1755" w:type="dxa"/>
            <w:tcBorders>
              <w:top w:val="single" w:color="auto" w:sz="6" w:space="0"/>
              <w:left w:val="single" w:color="auto" w:sz="4" w:space="0"/>
              <w:bottom w:val="single" w:color="auto" w:sz="6" w:space="0"/>
              <w:right w:val="single" w:color="auto" w:sz="4" w:space="0"/>
            </w:tcBorders>
            <w:noWrap w:val="0"/>
            <w:vAlign w:val="center"/>
          </w:tcPr>
          <w:p w14:paraId="446DF5CD">
            <w:pP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井道</w:t>
            </w:r>
          </w:p>
        </w:tc>
        <w:tc>
          <w:tcPr>
            <w:tcW w:w="675" w:type="dxa"/>
            <w:tcBorders>
              <w:top w:val="single" w:color="auto" w:sz="6" w:space="0"/>
              <w:left w:val="single" w:color="auto" w:sz="4" w:space="0"/>
              <w:bottom w:val="single" w:color="auto" w:sz="6" w:space="0"/>
              <w:right w:val="single" w:color="auto" w:sz="4" w:space="0"/>
            </w:tcBorders>
            <w:noWrap w:val="0"/>
            <w:vAlign w:val="center"/>
          </w:tcPr>
          <w:p w14:paraId="126AF7A4">
            <w:pPr>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20</w:t>
            </w:r>
          </w:p>
        </w:tc>
        <w:tc>
          <w:tcPr>
            <w:tcW w:w="5389" w:type="dxa"/>
            <w:tcBorders>
              <w:top w:val="single" w:color="auto" w:sz="6" w:space="0"/>
              <w:left w:val="single" w:color="auto" w:sz="4" w:space="0"/>
              <w:bottom w:val="single" w:color="auto" w:sz="6" w:space="0"/>
              <w:right w:val="single" w:color="auto" w:sz="4" w:space="0"/>
            </w:tcBorders>
            <w:noWrap w:val="0"/>
            <w:vAlign w:val="center"/>
          </w:tcPr>
          <w:p w14:paraId="536FF138">
            <w:pP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没有按合同约定的电扶梯日常维保工作内容进行维护保养工作时，发现一次扣0.5分。</w:t>
            </w:r>
          </w:p>
        </w:tc>
        <w:tc>
          <w:tcPr>
            <w:tcW w:w="615" w:type="dxa"/>
            <w:tcBorders>
              <w:top w:val="single" w:color="auto" w:sz="6" w:space="0"/>
              <w:left w:val="single" w:color="auto" w:sz="4" w:space="0"/>
              <w:bottom w:val="single" w:color="auto" w:sz="6" w:space="0"/>
              <w:right w:val="single" w:color="auto" w:sz="4" w:space="0"/>
            </w:tcBorders>
            <w:noWrap w:val="0"/>
            <w:vAlign w:val="center"/>
          </w:tcPr>
          <w:p w14:paraId="7761154E">
            <w:pPr>
              <w:jc w:val="center"/>
              <w:rPr>
                <w:rFonts w:hint="default" w:ascii="Times New Roman" w:hAnsi="Times New Roman" w:eastAsia="方正仿宋_GBK" w:cs="Times New Roman"/>
                <w:color w:val="auto"/>
                <w:szCs w:val="21"/>
              </w:rPr>
            </w:pPr>
          </w:p>
        </w:tc>
      </w:tr>
      <w:tr w14:paraId="4AB14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4" w:type="dxa"/>
            <w:tcBorders>
              <w:top w:val="single" w:color="auto" w:sz="6" w:space="0"/>
              <w:left w:val="single" w:color="auto" w:sz="4" w:space="0"/>
              <w:bottom w:val="single" w:color="auto" w:sz="6" w:space="0"/>
              <w:right w:val="single" w:color="auto" w:sz="4" w:space="0"/>
            </w:tcBorders>
            <w:noWrap w:val="0"/>
            <w:vAlign w:val="center"/>
          </w:tcPr>
          <w:p w14:paraId="112C59CF">
            <w:pPr>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5</w:t>
            </w:r>
          </w:p>
        </w:tc>
        <w:tc>
          <w:tcPr>
            <w:tcW w:w="1755" w:type="dxa"/>
            <w:tcBorders>
              <w:top w:val="single" w:color="auto" w:sz="6" w:space="0"/>
              <w:left w:val="single" w:color="auto" w:sz="4" w:space="0"/>
              <w:bottom w:val="single" w:color="auto" w:sz="6" w:space="0"/>
              <w:right w:val="single" w:color="auto" w:sz="4" w:space="0"/>
            </w:tcBorders>
            <w:noWrap w:val="0"/>
            <w:vAlign w:val="center"/>
          </w:tcPr>
          <w:p w14:paraId="01A593FA">
            <w:pP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底坑</w:t>
            </w:r>
          </w:p>
        </w:tc>
        <w:tc>
          <w:tcPr>
            <w:tcW w:w="675" w:type="dxa"/>
            <w:tcBorders>
              <w:top w:val="single" w:color="auto" w:sz="6" w:space="0"/>
              <w:left w:val="single" w:color="auto" w:sz="4" w:space="0"/>
              <w:bottom w:val="single" w:color="auto" w:sz="6" w:space="0"/>
              <w:right w:val="single" w:color="auto" w:sz="4" w:space="0"/>
            </w:tcBorders>
            <w:noWrap w:val="0"/>
            <w:vAlign w:val="center"/>
          </w:tcPr>
          <w:p w14:paraId="7D5AAC37">
            <w:pPr>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20</w:t>
            </w:r>
          </w:p>
        </w:tc>
        <w:tc>
          <w:tcPr>
            <w:tcW w:w="5389" w:type="dxa"/>
            <w:tcBorders>
              <w:top w:val="single" w:color="auto" w:sz="6" w:space="0"/>
              <w:left w:val="single" w:color="auto" w:sz="4" w:space="0"/>
              <w:bottom w:val="single" w:color="auto" w:sz="6" w:space="0"/>
              <w:right w:val="single" w:color="auto" w:sz="4" w:space="0"/>
            </w:tcBorders>
            <w:noWrap w:val="0"/>
            <w:vAlign w:val="center"/>
          </w:tcPr>
          <w:p w14:paraId="1939E1F9">
            <w:pP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没有按合同约定的电扶梯日常维保工作内容进行维护保养工作时，发现一次扣0.5分。</w:t>
            </w:r>
          </w:p>
        </w:tc>
        <w:tc>
          <w:tcPr>
            <w:tcW w:w="615" w:type="dxa"/>
            <w:tcBorders>
              <w:top w:val="single" w:color="auto" w:sz="6" w:space="0"/>
              <w:left w:val="single" w:color="auto" w:sz="4" w:space="0"/>
              <w:bottom w:val="single" w:color="auto" w:sz="6" w:space="0"/>
              <w:right w:val="single" w:color="auto" w:sz="4" w:space="0"/>
            </w:tcBorders>
            <w:noWrap w:val="0"/>
            <w:vAlign w:val="center"/>
          </w:tcPr>
          <w:p w14:paraId="46D6DB72">
            <w:pPr>
              <w:jc w:val="center"/>
              <w:rPr>
                <w:rFonts w:hint="default" w:ascii="Times New Roman" w:hAnsi="Times New Roman" w:eastAsia="方正仿宋_GBK" w:cs="Times New Roman"/>
                <w:color w:val="auto"/>
                <w:szCs w:val="21"/>
              </w:rPr>
            </w:pPr>
          </w:p>
        </w:tc>
      </w:tr>
      <w:tr w14:paraId="517D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24" w:type="dxa"/>
            <w:tcBorders>
              <w:top w:val="single" w:color="auto" w:sz="6" w:space="0"/>
              <w:left w:val="single" w:color="auto" w:sz="4" w:space="0"/>
              <w:bottom w:val="single" w:color="auto" w:sz="6" w:space="0"/>
              <w:right w:val="single" w:color="auto" w:sz="4" w:space="0"/>
            </w:tcBorders>
            <w:noWrap w:val="0"/>
            <w:vAlign w:val="center"/>
          </w:tcPr>
          <w:p w14:paraId="2D3B3F95">
            <w:pPr>
              <w:jc w:val="center"/>
              <w:rPr>
                <w:rFonts w:hint="default" w:ascii="Times New Roman" w:hAnsi="Times New Roman" w:eastAsia="方正仿宋_GBK" w:cs="Times New Roman"/>
                <w:color w:val="auto"/>
                <w:szCs w:val="21"/>
                <w:lang w:eastAsia="zh-CN"/>
              </w:rPr>
            </w:pPr>
            <w:r>
              <w:rPr>
                <w:rFonts w:hint="default" w:ascii="Times New Roman" w:hAnsi="Times New Roman" w:eastAsia="方正仿宋_GBK" w:cs="Times New Roman"/>
                <w:color w:val="auto"/>
                <w:szCs w:val="21"/>
                <w:lang w:val="en-US" w:eastAsia="zh-CN"/>
              </w:rPr>
              <w:t>6</w:t>
            </w:r>
          </w:p>
        </w:tc>
        <w:tc>
          <w:tcPr>
            <w:tcW w:w="1755" w:type="dxa"/>
            <w:tcBorders>
              <w:top w:val="single" w:color="auto" w:sz="6" w:space="0"/>
              <w:left w:val="single" w:color="auto" w:sz="4" w:space="0"/>
              <w:bottom w:val="single" w:color="auto" w:sz="6" w:space="0"/>
              <w:right w:val="single" w:color="auto" w:sz="4" w:space="0"/>
            </w:tcBorders>
            <w:noWrap w:val="0"/>
            <w:vAlign w:val="center"/>
          </w:tcPr>
          <w:p w14:paraId="74352325">
            <w:pP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收尾工作</w:t>
            </w:r>
          </w:p>
        </w:tc>
        <w:tc>
          <w:tcPr>
            <w:tcW w:w="675" w:type="dxa"/>
            <w:tcBorders>
              <w:top w:val="single" w:color="auto" w:sz="6" w:space="0"/>
              <w:left w:val="single" w:color="auto" w:sz="4" w:space="0"/>
              <w:bottom w:val="single" w:color="auto" w:sz="6" w:space="0"/>
              <w:right w:val="single" w:color="auto" w:sz="4" w:space="0"/>
            </w:tcBorders>
            <w:noWrap w:val="0"/>
            <w:vAlign w:val="center"/>
          </w:tcPr>
          <w:p w14:paraId="49B3CA36">
            <w:pPr>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10</w:t>
            </w:r>
          </w:p>
        </w:tc>
        <w:tc>
          <w:tcPr>
            <w:tcW w:w="5389" w:type="dxa"/>
            <w:tcBorders>
              <w:top w:val="single" w:color="auto" w:sz="6" w:space="0"/>
              <w:left w:val="single" w:color="auto" w:sz="4" w:space="0"/>
              <w:bottom w:val="single" w:color="auto" w:sz="6" w:space="0"/>
              <w:right w:val="single" w:color="auto" w:sz="4" w:space="0"/>
            </w:tcBorders>
            <w:noWrap w:val="0"/>
            <w:vAlign w:val="center"/>
          </w:tcPr>
          <w:p w14:paraId="26D48E24">
            <w:pP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没有按合同约定的电扶梯日常维保工作内容进行维护保养工作时，发现一次扣0.5分。</w:t>
            </w:r>
          </w:p>
        </w:tc>
        <w:tc>
          <w:tcPr>
            <w:tcW w:w="615" w:type="dxa"/>
            <w:tcBorders>
              <w:top w:val="single" w:color="auto" w:sz="6" w:space="0"/>
              <w:left w:val="single" w:color="auto" w:sz="4" w:space="0"/>
              <w:bottom w:val="single" w:color="auto" w:sz="6" w:space="0"/>
              <w:right w:val="single" w:color="auto" w:sz="4" w:space="0"/>
            </w:tcBorders>
            <w:noWrap w:val="0"/>
            <w:vAlign w:val="center"/>
          </w:tcPr>
          <w:p w14:paraId="0E465457">
            <w:pPr>
              <w:jc w:val="center"/>
              <w:rPr>
                <w:rFonts w:hint="default" w:ascii="Times New Roman" w:hAnsi="Times New Roman" w:eastAsia="方正仿宋_GBK" w:cs="Times New Roman"/>
                <w:color w:val="auto"/>
                <w:szCs w:val="21"/>
              </w:rPr>
            </w:pPr>
          </w:p>
        </w:tc>
      </w:tr>
      <w:tr w14:paraId="7A95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479" w:type="dxa"/>
            <w:gridSpan w:val="2"/>
            <w:tcBorders>
              <w:top w:val="double" w:color="auto" w:sz="4" w:space="0"/>
              <w:left w:val="single" w:color="auto" w:sz="4" w:space="0"/>
              <w:bottom w:val="single" w:color="auto" w:sz="4" w:space="0"/>
              <w:right w:val="single" w:color="auto" w:sz="4" w:space="0"/>
            </w:tcBorders>
            <w:noWrap w:val="0"/>
            <w:vAlign w:val="center"/>
          </w:tcPr>
          <w:p w14:paraId="3C78FE2D">
            <w:pPr>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合计</w:t>
            </w:r>
          </w:p>
        </w:tc>
        <w:tc>
          <w:tcPr>
            <w:tcW w:w="675" w:type="dxa"/>
            <w:tcBorders>
              <w:top w:val="double" w:color="auto" w:sz="4" w:space="0"/>
              <w:left w:val="single" w:color="auto" w:sz="4" w:space="0"/>
              <w:bottom w:val="single" w:color="auto" w:sz="4" w:space="0"/>
              <w:right w:val="single" w:color="auto" w:sz="4" w:space="0"/>
            </w:tcBorders>
            <w:noWrap w:val="0"/>
            <w:vAlign w:val="center"/>
          </w:tcPr>
          <w:p w14:paraId="1EC91E4B">
            <w:pPr>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100</w:t>
            </w:r>
          </w:p>
        </w:tc>
        <w:tc>
          <w:tcPr>
            <w:tcW w:w="5389" w:type="dxa"/>
            <w:tcBorders>
              <w:top w:val="double" w:color="auto" w:sz="4" w:space="0"/>
              <w:left w:val="single" w:color="auto" w:sz="4" w:space="0"/>
              <w:bottom w:val="single" w:color="auto" w:sz="4" w:space="0"/>
              <w:right w:val="single" w:color="auto" w:sz="4" w:space="0"/>
            </w:tcBorders>
            <w:noWrap w:val="0"/>
            <w:vAlign w:val="center"/>
          </w:tcPr>
          <w:p w14:paraId="31B1E5CE">
            <w:pPr>
              <w:ind w:firstLine="1260" w:firstLineChars="600"/>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得分=总分(100)–扣分</w:t>
            </w:r>
          </w:p>
        </w:tc>
        <w:tc>
          <w:tcPr>
            <w:tcW w:w="615" w:type="dxa"/>
            <w:tcBorders>
              <w:top w:val="double" w:color="auto" w:sz="4" w:space="0"/>
              <w:left w:val="single" w:color="auto" w:sz="4" w:space="0"/>
              <w:bottom w:val="single" w:color="auto" w:sz="4" w:space="0"/>
              <w:right w:val="single" w:color="auto" w:sz="4" w:space="0"/>
            </w:tcBorders>
            <w:noWrap w:val="0"/>
            <w:vAlign w:val="center"/>
          </w:tcPr>
          <w:p w14:paraId="00F530DD">
            <w:pPr>
              <w:jc w:val="center"/>
              <w:rPr>
                <w:rFonts w:hint="default" w:ascii="Times New Roman" w:hAnsi="Times New Roman" w:eastAsia="方正仿宋_GBK" w:cs="Times New Roman"/>
                <w:color w:val="auto"/>
                <w:szCs w:val="21"/>
              </w:rPr>
            </w:pPr>
          </w:p>
        </w:tc>
      </w:tr>
      <w:tr w14:paraId="1A8D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158" w:type="dxa"/>
            <w:gridSpan w:val="5"/>
            <w:tcBorders>
              <w:top w:val="single" w:color="auto" w:sz="4" w:space="0"/>
              <w:left w:val="single" w:color="auto" w:sz="4" w:space="0"/>
              <w:bottom w:val="single" w:color="auto" w:sz="4" w:space="0"/>
              <w:right w:val="single" w:color="auto" w:sz="4" w:space="0"/>
            </w:tcBorders>
            <w:noWrap w:val="0"/>
            <w:vAlign w:val="center"/>
          </w:tcPr>
          <w:p w14:paraId="0E18FBAE">
            <w:pPr>
              <w:spacing w:line="360" w:lineRule="exact"/>
              <w:jc w:val="both"/>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备注：此表为</w:t>
            </w:r>
            <w:r>
              <w:rPr>
                <w:rFonts w:hint="eastAsia" w:ascii="Times New Roman" w:hAnsi="Times New Roman" w:eastAsia="方正仿宋_GBK" w:cs="Times New Roman"/>
                <w:color w:val="auto"/>
                <w:sz w:val="24"/>
                <w:szCs w:val="24"/>
                <w:lang w:val="en-US" w:eastAsia="zh-CN"/>
              </w:rPr>
              <w:t>每半年评价</w:t>
            </w:r>
            <w:r>
              <w:rPr>
                <w:rFonts w:hint="default" w:ascii="Times New Roman" w:hAnsi="Times New Roman" w:eastAsia="方正仿宋_GBK" w:cs="Times New Roman"/>
                <w:color w:val="auto"/>
                <w:sz w:val="24"/>
                <w:szCs w:val="24"/>
              </w:rPr>
              <w:t>标准。</w:t>
            </w:r>
          </w:p>
          <w:p w14:paraId="415EBDFB">
            <w:pPr>
              <w:spacing w:line="360" w:lineRule="exact"/>
              <w:ind w:firstLine="240" w:firstLineChars="100"/>
              <w:jc w:val="both"/>
              <w:rPr>
                <w:rFonts w:hint="default" w:ascii="Times New Roman" w:hAnsi="Times New Roman" w:eastAsia="方正仿宋_GBK" w:cs="Times New Roman"/>
                <w:color w:val="auto"/>
                <w:sz w:val="24"/>
                <w:szCs w:val="24"/>
                <w:u w:val="single"/>
              </w:rPr>
            </w:pPr>
            <w:r>
              <w:rPr>
                <w:rFonts w:hint="default" w:ascii="Times New Roman" w:hAnsi="Times New Roman" w:eastAsia="方正仿宋_GBK" w:cs="Times New Roman"/>
                <w:color w:val="auto"/>
                <w:sz w:val="24"/>
                <w:szCs w:val="24"/>
              </w:rPr>
              <w:t>9</w:t>
            </w:r>
            <w:r>
              <w:rPr>
                <w:rFonts w:hint="default" w:ascii="Times New Roman" w:hAnsi="Times New Roman" w:eastAsia="方正仿宋_GBK" w:cs="Times New Roman"/>
                <w:color w:val="auto"/>
                <w:sz w:val="24"/>
                <w:szCs w:val="24"/>
                <w:lang w:val="en-US" w:eastAsia="zh-CN"/>
              </w:rPr>
              <w:t>5</w:t>
            </w:r>
            <w:r>
              <w:rPr>
                <w:rFonts w:hint="default" w:ascii="Times New Roman" w:hAnsi="Times New Roman" w:eastAsia="方正仿宋_GBK" w:cs="Times New Roman"/>
                <w:color w:val="auto"/>
                <w:sz w:val="24"/>
                <w:szCs w:val="24"/>
              </w:rPr>
              <w:t>分（含）以上不予以扣款，</w:t>
            </w:r>
            <w:r>
              <w:rPr>
                <w:rFonts w:hint="default" w:ascii="Times New Roman" w:hAnsi="Times New Roman" w:eastAsia="方正仿宋_GBK" w:cs="Times New Roman"/>
                <w:color w:val="auto"/>
                <w:sz w:val="24"/>
                <w:szCs w:val="24"/>
                <w:lang w:val="en-US" w:eastAsia="zh-CN"/>
              </w:rPr>
              <w:t>90</w:t>
            </w:r>
            <w:r>
              <w:rPr>
                <w:rFonts w:hint="default" w:ascii="Times New Roman" w:hAnsi="Times New Roman" w:eastAsia="方正仿宋_GBK" w:cs="Times New Roman"/>
                <w:color w:val="auto"/>
                <w:sz w:val="24"/>
                <w:szCs w:val="24"/>
              </w:rPr>
              <w:t>（含）-9</w:t>
            </w:r>
            <w:r>
              <w:rPr>
                <w:rFonts w:hint="default" w:ascii="Times New Roman" w:hAnsi="Times New Roman" w:eastAsia="方正仿宋_GBK" w:cs="Times New Roman"/>
                <w:color w:val="auto"/>
                <w:sz w:val="24"/>
                <w:szCs w:val="24"/>
                <w:lang w:val="en-US" w:eastAsia="zh-CN"/>
              </w:rPr>
              <w:t>4</w:t>
            </w:r>
            <w:r>
              <w:rPr>
                <w:rFonts w:hint="default" w:ascii="Times New Roman" w:hAnsi="Times New Roman" w:eastAsia="方正仿宋_GBK" w:cs="Times New Roman"/>
                <w:color w:val="auto"/>
                <w:sz w:val="24"/>
                <w:szCs w:val="24"/>
              </w:rPr>
              <w:t>分扣款200元，8</w:t>
            </w:r>
            <w:r>
              <w:rPr>
                <w:rFonts w:hint="default" w:ascii="Times New Roman" w:hAnsi="Times New Roman" w:eastAsia="方正仿宋_GBK" w:cs="Times New Roman"/>
                <w:color w:val="auto"/>
                <w:sz w:val="24"/>
                <w:szCs w:val="24"/>
                <w:lang w:val="en-US" w:eastAsia="zh-CN"/>
              </w:rPr>
              <w:t>5</w:t>
            </w:r>
            <w:r>
              <w:rPr>
                <w:rFonts w:hint="default" w:ascii="Times New Roman" w:hAnsi="Times New Roman" w:eastAsia="方正仿宋_GBK" w:cs="Times New Roman"/>
                <w:color w:val="auto"/>
                <w:sz w:val="24"/>
                <w:szCs w:val="24"/>
              </w:rPr>
              <w:t>（含）-</w:t>
            </w:r>
            <w:r>
              <w:rPr>
                <w:rFonts w:hint="default" w:ascii="Times New Roman" w:hAnsi="Times New Roman" w:eastAsia="方正仿宋_GBK" w:cs="Times New Roman"/>
                <w:color w:val="auto"/>
                <w:sz w:val="24"/>
                <w:szCs w:val="24"/>
                <w:lang w:val="en-US" w:eastAsia="zh-CN"/>
              </w:rPr>
              <w:t>89</w:t>
            </w:r>
            <w:r>
              <w:rPr>
                <w:rFonts w:hint="default" w:ascii="Times New Roman" w:hAnsi="Times New Roman" w:eastAsia="方正仿宋_GBK" w:cs="Times New Roman"/>
                <w:color w:val="auto"/>
                <w:sz w:val="24"/>
                <w:szCs w:val="24"/>
              </w:rPr>
              <w:t>分扣款500元，</w:t>
            </w:r>
            <w:r>
              <w:rPr>
                <w:rFonts w:hint="default" w:ascii="Times New Roman" w:hAnsi="Times New Roman" w:eastAsia="方正仿宋_GBK" w:cs="Times New Roman"/>
                <w:color w:val="auto"/>
                <w:sz w:val="24"/>
                <w:szCs w:val="24"/>
                <w:lang w:val="en-US" w:eastAsia="zh-CN"/>
              </w:rPr>
              <w:t>80</w:t>
            </w:r>
            <w:r>
              <w:rPr>
                <w:rFonts w:hint="default" w:ascii="Times New Roman" w:hAnsi="Times New Roman" w:eastAsia="方正仿宋_GBK" w:cs="Times New Roman"/>
                <w:color w:val="auto"/>
                <w:sz w:val="24"/>
                <w:szCs w:val="24"/>
              </w:rPr>
              <w:t>（含）-8</w:t>
            </w:r>
            <w:r>
              <w:rPr>
                <w:rFonts w:hint="default" w:ascii="Times New Roman" w:hAnsi="Times New Roman" w:eastAsia="方正仿宋_GBK" w:cs="Times New Roman"/>
                <w:color w:val="auto"/>
                <w:sz w:val="24"/>
                <w:szCs w:val="24"/>
                <w:lang w:val="en-US" w:eastAsia="zh-CN"/>
              </w:rPr>
              <w:t>4</w:t>
            </w:r>
            <w:r>
              <w:rPr>
                <w:rFonts w:hint="default" w:ascii="Times New Roman" w:hAnsi="Times New Roman" w:eastAsia="方正仿宋_GBK" w:cs="Times New Roman"/>
                <w:color w:val="auto"/>
                <w:sz w:val="24"/>
                <w:szCs w:val="24"/>
              </w:rPr>
              <w:t>分扣款1000元，70分-</w:t>
            </w:r>
            <w:r>
              <w:rPr>
                <w:rFonts w:hint="default" w:ascii="Times New Roman" w:hAnsi="Times New Roman" w:eastAsia="方正仿宋_GBK" w:cs="Times New Roman"/>
                <w:color w:val="auto"/>
                <w:sz w:val="24"/>
                <w:szCs w:val="24"/>
                <w:lang w:val="en-US" w:eastAsia="zh-CN"/>
              </w:rPr>
              <w:t>79</w:t>
            </w:r>
            <w:r>
              <w:rPr>
                <w:rFonts w:hint="default" w:ascii="Times New Roman" w:hAnsi="Times New Roman" w:eastAsia="方正仿宋_GBK" w:cs="Times New Roman"/>
                <w:color w:val="auto"/>
                <w:sz w:val="24"/>
                <w:szCs w:val="24"/>
              </w:rPr>
              <w:t>分扣除当</w:t>
            </w:r>
            <w:r>
              <w:rPr>
                <w:rFonts w:hint="default" w:ascii="Times New Roman" w:hAnsi="Times New Roman" w:eastAsia="方正仿宋_GBK" w:cs="Times New Roman"/>
                <w:color w:val="auto"/>
                <w:sz w:val="24"/>
                <w:szCs w:val="24"/>
                <w:lang w:val="en-US" w:eastAsia="zh-CN"/>
              </w:rPr>
              <w:t>季电梯维护保养服务</w:t>
            </w:r>
            <w:r>
              <w:rPr>
                <w:rFonts w:hint="default" w:ascii="Times New Roman" w:hAnsi="Times New Roman" w:eastAsia="方正仿宋_GBK" w:cs="Times New Roman"/>
                <w:color w:val="auto"/>
                <w:sz w:val="24"/>
                <w:szCs w:val="24"/>
              </w:rPr>
              <w:t>费用的10％,</w:t>
            </w:r>
            <w:r>
              <w:rPr>
                <w:rFonts w:hint="default" w:ascii="Times New Roman" w:hAnsi="Times New Roman" w:eastAsia="方正仿宋_GBK" w:cs="Times New Roman"/>
                <w:color w:val="auto"/>
                <w:sz w:val="24"/>
                <w:szCs w:val="24"/>
                <w:lang w:val="en-US" w:eastAsia="zh-CN"/>
              </w:rPr>
              <w:t>69</w:t>
            </w:r>
            <w:r>
              <w:rPr>
                <w:rFonts w:hint="default" w:ascii="Times New Roman" w:hAnsi="Times New Roman" w:eastAsia="方正仿宋_GBK" w:cs="Times New Roman"/>
                <w:color w:val="auto"/>
                <w:sz w:val="24"/>
                <w:szCs w:val="24"/>
              </w:rPr>
              <w:t>分（含）以下扣除当</w:t>
            </w:r>
            <w:r>
              <w:rPr>
                <w:rFonts w:hint="default" w:ascii="Times New Roman" w:hAnsi="Times New Roman" w:eastAsia="方正仿宋_GBK" w:cs="Times New Roman"/>
                <w:color w:val="auto"/>
                <w:sz w:val="24"/>
                <w:szCs w:val="24"/>
                <w:lang w:val="en-US" w:eastAsia="zh-CN"/>
              </w:rPr>
              <w:t>季电梯维护保养服务</w:t>
            </w:r>
            <w:r>
              <w:rPr>
                <w:rFonts w:hint="default" w:ascii="Times New Roman" w:hAnsi="Times New Roman" w:eastAsia="方正仿宋_GBK" w:cs="Times New Roman"/>
                <w:color w:val="auto"/>
                <w:sz w:val="24"/>
                <w:szCs w:val="24"/>
              </w:rPr>
              <w:t>费用的20%，</w:t>
            </w:r>
            <w:r>
              <w:rPr>
                <w:rFonts w:hint="eastAsia" w:ascii="Times New Roman" w:hAnsi="Times New Roman" w:eastAsia="方正仿宋_GBK" w:cs="Times New Roman"/>
                <w:color w:val="auto"/>
                <w:sz w:val="24"/>
                <w:szCs w:val="24"/>
                <w:lang w:val="en-US" w:eastAsia="zh-CN"/>
              </w:rPr>
              <w:t>且</w:t>
            </w:r>
            <w:r>
              <w:rPr>
                <w:rFonts w:hint="default" w:ascii="Times New Roman" w:hAnsi="Times New Roman" w:eastAsia="方正仿宋_GBK" w:cs="Times New Roman"/>
                <w:color w:val="auto"/>
                <w:sz w:val="24"/>
                <w:szCs w:val="24"/>
                <w:lang w:val="en-US" w:eastAsia="zh-CN"/>
              </w:rPr>
              <w:t>甲方</w:t>
            </w:r>
            <w:r>
              <w:rPr>
                <w:rFonts w:hint="default" w:ascii="Times New Roman" w:hAnsi="Times New Roman" w:eastAsia="方正仿宋_GBK" w:cs="Times New Roman"/>
                <w:color w:val="auto"/>
                <w:sz w:val="24"/>
                <w:szCs w:val="24"/>
              </w:rPr>
              <w:t>有权解除服务</w:t>
            </w:r>
            <w:r>
              <w:rPr>
                <w:rFonts w:hint="default" w:ascii="Times New Roman" w:hAnsi="Times New Roman" w:eastAsia="方正仿宋_GBK" w:cs="Times New Roman"/>
                <w:color w:val="auto"/>
                <w:sz w:val="24"/>
                <w:szCs w:val="24"/>
                <w:lang w:val="en-US" w:eastAsia="zh-CN"/>
              </w:rPr>
              <w:t>外包合同</w:t>
            </w:r>
            <w:r>
              <w:rPr>
                <w:rFonts w:hint="default" w:ascii="Times New Roman" w:hAnsi="Times New Roman" w:eastAsia="方正仿宋_GBK" w:cs="Times New Roman"/>
                <w:color w:val="auto"/>
                <w:sz w:val="24"/>
                <w:szCs w:val="24"/>
              </w:rPr>
              <w:t>。</w:t>
            </w:r>
            <w:r>
              <w:rPr>
                <w:rFonts w:hint="eastAsia" w:ascii="Times New Roman" w:hAnsi="Times New Roman" w:eastAsia="方正仿宋_GBK" w:cs="Times New Roman"/>
                <w:color w:val="auto"/>
                <w:sz w:val="24"/>
                <w:szCs w:val="24"/>
                <w:lang w:val="en-US" w:eastAsia="zh-CN"/>
              </w:rPr>
              <w:t>半年评价</w:t>
            </w:r>
            <w:r>
              <w:rPr>
                <w:rFonts w:hint="default" w:ascii="Times New Roman" w:hAnsi="Times New Roman" w:eastAsia="方正仿宋_GBK" w:cs="Times New Roman"/>
                <w:color w:val="auto"/>
                <w:sz w:val="24"/>
                <w:szCs w:val="24"/>
              </w:rPr>
              <w:t>满分为100分，</w:t>
            </w:r>
            <w:r>
              <w:rPr>
                <w:rFonts w:hint="default" w:ascii="Times New Roman" w:hAnsi="Times New Roman" w:eastAsia="方正仿宋_GBK" w:cs="Times New Roman"/>
                <w:color w:val="auto"/>
                <w:sz w:val="24"/>
                <w:szCs w:val="24"/>
                <w:u w:val="single"/>
              </w:rPr>
              <w:t xml:space="preserve">    </w:t>
            </w:r>
            <w:r>
              <w:rPr>
                <w:rFonts w:hint="eastAsia" w:ascii="Times New Roman" w:hAnsi="Times New Roman" w:eastAsia="方正仿宋_GBK" w:cs="Times New Roman"/>
                <w:color w:val="auto"/>
                <w:sz w:val="24"/>
                <w:szCs w:val="24"/>
                <w:lang w:val="en-US" w:eastAsia="zh-CN"/>
              </w:rPr>
              <w:t>半年评价</w:t>
            </w:r>
            <w:r>
              <w:rPr>
                <w:rFonts w:hint="default" w:ascii="Times New Roman" w:hAnsi="Times New Roman" w:eastAsia="方正仿宋_GBK" w:cs="Times New Roman"/>
                <w:color w:val="auto"/>
                <w:sz w:val="24"/>
                <w:szCs w:val="24"/>
              </w:rPr>
              <w:t>得分</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u w:val="single"/>
              </w:rPr>
              <w:t xml:space="preserve">     </w:t>
            </w:r>
          </w:p>
          <w:p w14:paraId="4F50BF27">
            <w:pPr>
              <w:spacing w:line="360" w:lineRule="exact"/>
              <w:jc w:val="both"/>
              <w:rPr>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color w:val="auto"/>
                <w:sz w:val="24"/>
                <w:szCs w:val="24"/>
              </w:rPr>
              <w:t>甲方</w:t>
            </w:r>
            <w:r>
              <w:rPr>
                <w:rFonts w:hint="default" w:ascii="Times New Roman" w:hAnsi="Times New Roman" w:eastAsia="方正仿宋_GBK" w:cs="Times New Roman"/>
                <w:color w:val="auto"/>
                <w:sz w:val="24"/>
                <w:szCs w:val="24"/>
                <w:lang w:val="en-US" w:eastAsia="zh-CN"/>
              </w:rPr>
              <w:t>现场负责人</w:t>
            </w:r>
            <w:r>
              <w:rPr>
                <w:rFonts w:hint="default" w:ascii="Times New Roman" w:hAnsi="Times New Roman" w:eastAsia="方正仿宋_GBK" w:cs="Times New Roman"/>
                <w:color w:val="auto"/>
                <w:sz w:val="24"/>
                <w:szCs w:val="24"/>
              </w:rPr>
              <w:t>签字</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u w:val="single"/>
                <w:lang w:val="en-US" w:eastAsia="zh-CN"/>
              </w:rPr>
              <w:t xml:space="preserve">  </w:t>
            </w:r>
            <w:r>
              <w:rPr>
                <w:rFonts w:hint="eastAsia" w:ascii="Times New Roman" w:hAnsi="Times New Roman" w:eastAsia="方正仿宋_GBK" w:cs="Times New Roman"/>
                <w:color w:val="auto"/>
                <w:sz w:val="24"/>
                <w:szCs w:val="24"/>
                <w:u w:val="single"/>
                <w:lang w:val="en-US" w:eastAsia="zh-CN"/>
              </w:rPr>
              <w:t xml:space="preserve">                </w:t>
            </w:r>
            <w:r>
              <w:rPr>
                <w:rFonts w:hint="default" w:ascii="Times New Roman" w:hAnsi="Times New Roman" w:eastAsia="方正仿宋_GBK" w:cs="Times New Roman"/>
                <w:color w:val="auto"/>
                <w:sz w:val="24"/>
                <w:szCs w:val="24"/>
                <w:u w:val="single"/>
                <w:lang w:val="en-US" w:eastAsia="zh-CN"/>
              </w:rPr>
              <w:t xml:space="preserve">  </w:t>
            </w:r>
            <w:r>
              <w:rPr>
                <w:rFonts w:hint="default" w:ascii="Times New Roman" w:hAnsi="Times New Roman" w:eastAsia="方正仿宋_GBK" w:cs="Times New Roman"/>
                <w:color w:val="auto"/>
                <w:sz w:val="24"/>
                <w:szCs w:val="24"/>
              </w:rPr>
              <w:t>乙方</w:t>
            </w:r>
            <w:r>
              <w:rPr>
                <w:rFonts w:hint="default" w:ascii="Times New Roman" w:hAnsi="Times New Roman" w:eastAsia="方正仿宋_GBK" w:cs="Times New Roman"/>
                <w:color w:val="auto"/>
                <w:sz w:val="24"/>
                <w:szCs w:val="24"/>
                <w:lang w:val="en-US" w:eastAsia="zh-CN"/>
              </w:rPr>
              <w:t>现场负责人</w:t>
            </w:r>
            <w:r>
              <w:rPr>
                <w:rFonts w:hint="default" w:ascii="Times New Roman" w:hAnsi="Times New Roman" w:eastAsia="方正仿宋_GBK" w:cs="Times New Roman"/>
                <w:color w:val="auto"/>
                <w:sz w:val="24"/>
                <w:szCs w:val="24"/>
              </w:rPr>
              <w:t>签字：</w:t>
            </w:r>
            <w:r>
              <w:rPr>
                <w:rFonts w:hint="default" w:ascii="Times New Roman" w:hAnsi="Times New Roman" w:eastAsia="方正仿宋_GBK" w:cs="Times New Roman"/>
                <w:color w:val="auto"/>
                <w:sz w:val="24"/>
                <w:szCs w:val="24"/>
                <w:u w:val="single"/>
              </w:rPr>
              <w:t xml:space="preserve">  </w:t>
            </w:r>
            <w:r>
              <w:rPr>
                <w:rFonts w:hint="eastAsia" w:ascii="Times New Roman" w:hAnsi="Times New Roman" w:eastAsia="方正仿宋_GBK" w:cs="Times New Roman"/>
                <w:color w:val="auto"/>
                <w:sz w:val="24"/>
                <w:szCs w:val="24"/>
                <w:u w:val="single"/>
                <w:lang w:val="en-US" w:eastAsia="zh-CN"/>
              </w:rPr>
              <w:t xml:space="preserve">           </w:t>
            </w:r>
            <w:r>
              <w:rPr>
                <w:rFonts w:hint="default" w:ascii="Times New Roman" w:hAnsi="Times New Roman" w:eastAsia="方正仿宋_GBK" w:cs="Times New Roman"/>
                <w:color w:val="auto"/>
                <w:sz w:val="24"/>
                <w:szCs w:val="24"/>
                <w:u w:val="single"/>
              </w:rPr>
              <w:t xml:space="preserve"> </w:t>
            </w:r>
          </w:p>
          <w:p w14:paraId="23625E1A">
            <w:pPr>
              <w:jc w:val="both"/>
              <w:rPr>
                <w:rFonts w:hint="eastAsia" w:ascii="宋体" w:hAnsi="宋体"/>
                <w:color w:val="auto"/>
                <w:szCs w:val="21"/>
              </w:rPr>
            </w:pPr>
          </w:p>
        </w:tc>
      </w:tr>
    </w:tbl>
    <w:p w14:paraId="6070513C">
      <w:pPr>
        <w:spacing w:line="360" w:lineRule="exact"/>
        <w:rPr>
          <w:rFonts w:hint="default" w:ascii="Times New Roman" w:hAnsi="Times New Roman" w:eastAsia="方正仿宋_GBK" w:cs="Times New Roman"/>
          <w:color w:val="auto"/>
          <w:sz w:val="24"/>
          <w:szCs w:val="24"/>
        </w:rPr>
      </w:pPr>
    </w:p>
    <w:p w14:paraId="740F245B">
      <w:pPr>
        <w:pStyle w:val="3"/>
        <w:spacing w:line="360" w:lineRule="exact"/>
        <w:ind w:firstLine="600" w:firstLineChars="200"/>
        <w:rPr>
          <w:rFonts w:hint="eastAsia" w:ascii="方正黑体_GBK" w:hAnsi="方正黑体_GBK" w:eastAsia="方正黑体_GBK" w:cs="方正黑体_GBK"/>
          <w:b w:val="0"/>
          <w:color w:val="auto"/>
          <w:sz w:val="30"/>
          <w:szCs w:val="30"/>
        </w:rPr>
      </w:pPr>
      <w:r>
        <w:rPr>
          <w:rFonts w:hint="eastAsia" w:ascii="方正黑体_GBK" w:hAnsi="方正黑体_GBK" w:eastAsia="方正黑体_GBK" w:cs="方正黑体_GBK"/>
          <w:b w:val="0"/>
          <w:color w:val="auto"/>
          <w:sz w:val="30"/>
          <w:szCs w:val="30"/>
        </w:rPr>
        <w:t>该</w:t>
      </w:r>
      <w:r>
        <w:rPr>
          <w:rFonts w:hint="eastAsia" w:ascii="方正黑体_GBK" w:hAnsi="方正黑体_GBK" w:eastAsia="方正黑体_GBK" w:cs="方正黑体_GBK"/>
          <w:b w:val="0"/>
          <w:color w:val="auto"/>
          <w:sz w:val="30"/>
          <w:szCs w:val="30"/>
          <w:lang w:val="en-US" w:eastAsia="zh-CN"/>
        </w:rPr>
        <w:t>公开比选</w:t>
      </w:r>
      <w:r>
        <w:rPr>
          <w:rFonts w:hint="eastAsia" w:ascii="方正黑体_GBK" w:hAnsi="方正黑体_GBK" w:eastAsia="方正黑体_GBK" w:cs="方正黑体_GBK"/>
          <w:b w:val="0"/>
          <w:color w:val="auto"/>
          <w:sz w:val="30"/>
          <w:szCs w:val="30"/>
        </w:rPr>
        <w:t>文件中内容不详尽或概念不清部分，归招标人统一解释。</w:t>
      </w:r>
    </w:p>
    <w:p w14:paraId="625E7E00">
      <w:pPr>
        <w:spacing w:line="36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14:paraId="5A860A3C">
      <w:pPr>
        <w:keepNext w:val="0"/>
        <w:keepLines w:val="0"/>
        <w:pageBreakBefore w:val="0"/>
        <w:widowControl w:val="0"/>
        <w:kinsoku/>
        <w:wordWrap/>
        <w:overflowPunct/>
        <w:topLinePunct w:val="0"/>
        <w:autoSpaceDE/>
        <w:autoSpaceDN/>
        <w:bidi w:val="0"/>
        <w:adjustRightInd/>
        <w:snapToGrid/>
        <w:spacing w:line="594" w:lineRule="exact"/>
        <w:ind w:firstLine="7040" w:firstLineChars="2200"/>
        <w:textAlignment w:val="auto"/>
        <w:rPr>
          <w:rFonts w:hint="default" w:ascii="Times New Roman" w:hAnsi="Times New Roman" w:eastAsia="方正仿宋_GBK" w:cs="Times New Roman"/>
          <w:bCs/>
          <w:color w:val="auto"/>
          <w:sz w:val="32"/>
          <w:szCs w:val="32"/>
          <w:lang w:val="en-US" w:eastAsia="zh-CN"/>
        </w:rPr>
      </w:pPr>
    </w:p>
    <w:p w14:paraId="2A6ECF84">
      <w:pPr>
        <w:keepNext w:val="0"/>
        <w:keepLines w:val="0"/>
        <w:pageBreakBefore w:val="0"/>
        <w:widowControl w:val="0"/>
        <w:kinsoku/>
        <w:wordWrap/>
        <w:overflowPunct/>
        <w:topLinePunct w:val="0"/>
        <w:autoSpaceDE/>
        <w:autoSpaceDN/>
        <w:bidi w:val="0"/>
        <w:adjustRightInd/>
        <w:snapToGrid/>
        <w:spacing w:line="594" w:lineRule="exact"/>
        <w:ind w:firstLine="7040" w:firstLineChars="2200"/>
        <w:textAlignment w:val="auto"/>
        <w:rPr>
          <w:rFonts w:hint="default" w:ascii="Times New Roman" w:hAnsi="Times New Roman" w:eastAsia="方正仿宋_GBK" w:cs="Times New Roman"/>
          <w:bCs/>
          <w:color w:val="auto"/>
          <w:sz w:val="32"/>
          <w:szCs w:val="32"/>
          <w:lang w:val="en-US" w:eastAsia="zh-CN"/>
        </w:rPr>
      </w:pPr>
    </w:p>
    <w:p w14:paraId="34F9B24F">
      <w:pPr>
        <w:keepNext w:val="0"/>
        <w:keepLines w:val="0"/>
        <w:pageBreakBefore w:val="0"/>
        <w:widowControl w:val="0"/>
        <w:kinsoku/>
        <w:wordWrap/>
        <w:overflowPunct/>
        <w:topLinePunct w:val="0"/>
        <w:autoSpaceDE/>
        <w:autoSpaceDN/>
        <w:bidi w:val="0"/>
        <w:adjustRightInd/>
        <w:snapToGrid/>
        <w:spacing w:line="594" w:lineRule="exact"/>
        <w:ind w:firstLine="7040" w:firstLineChars="2200"/>
        <w:textAlignment w:val="auto"/>
        <w:rPr>
          <w:rFonts w:hint="default" w:ascii="Times New Roman" w:hAnsi="Times New Roman" w:eastAsia="方正仿宋_GBK" w:cs="Times New Roman"/>
          <w:bCs/>
          <w:color w:val="auto"/>
          <w:sz w:val="32"/>
          <w:szCs w:val="32"/>
          <w:lang w:val="en-US" w:eastAsia="zh-CN"/>
        </w:rPr>
      </w:pPr>
    </w:p>
    <w:p w14:paraId="575C757E">
      <w:pPr>
        <w:keepNext w:val="0"/>
        <w:keepLines w:val="0"/>
        <w:pageBreakBefore w:val="0"/>
        <w:widowControl w:val="0"/>
        <w:kinsoku/>
        <w:wordWrap/>
        <w:overflowPunct/>
        <w:topLinePunct w:val="0"/>
        <w:autoSpaceDE/>
        <w:autoSpaceDN/>
        <w:bidi w:val="0"/>
        <w:adjustRightInd/>
        <w:snapToGrid/>
        <w:spacing w:line="594" w:lineRule="exact"/>
        <w:ind w:firstLine="7040" w:firstLineChars="2200"/>
        <w:textAlignment w:val="auto"/>
        <w:rPr>
          <w:rFonts w:hint="default" w:ascii="Times New Roman" w:hAnsi="Times New Roman" w:eastAsia="方正仿宋_GBK" w:cs="Times New Roman"/>
          <w:bCs/>
          <w:color w:val="auto"/>
          <w:sz w:val="32"/>
          <w:szCs w:val="32"/>
          <w:lang w:val="en-US" w:eastAsia="zh-CN"/>
        </w:rPr>
      </w:pPr>
    </w:p>
    <w:p w14:paraId="3850BBA7">
      <w:pPr>
        <w:keepNext w:val="0"/>
        <w:keepLines w:val="0"/>
        <w:pageBreakBefore w:val="0"/>
        <w:widowControl w:val="0"/>
        <w:kinsoku/>
        <w:wordWrap/>
        <w:overflowPunct/>
        <w:topLinePunct w:val="0"/>
        <w:autoSpaceDE/>
        <w:autoSpaceDN/>
        <w:bidi w:val="0"/>
        <w:adjustRightInd/>
        <w:snapToGrid/>
        <w:spacing w:line="594" w:lineRule="exact"/>
        <w:ind w:firstLine="7040" w:firstLineChars="2200"/>
        <w:textAlignment w:val="auto"/>
        <w:rPr>
          <w:rFonts w:hint="default" w:ascii="Times New Roman" w:hAnsi="Times New Roman" w:eastAsia="方正仿宋_GBK" w:cs="Times New Roman"/>
          <w:bCs/>
          <w:color w:val="auto"/>
          <w:sz w:val="32"/>
          <w:szCs w:val="32"/>
          <w:lang w:val="en-US" w:eastAsia="zh-CN"/>
        </w:rPr>
      </w:pPr>
    </w:p>
    <w:p w14:paraId="4488FAB3">
      <w:pPr>
        <w:keepNext w:val="0"/>
        <w:keepLines w:val="0"/>
        <w:pageBreakBefore w:val="0"/>
        <w:widowControl w:val="0"/>
        <w:kinsoku/>
        <w:wordWrap/>
        <w:overflowPunct/>
        <w:topLinePunct w:val="0"/>
        <w:autoSpaceDE/>
        <w:autoSpaceDN/>
        <w:bidi w:val="0"/>
        <w:adjustRightInd/>
        <w:snapToGrid/>
        <w:spacing w:line="594" w:lineRule="exact"/>
        <w:ind w:firstLine="7040" w:firstLineChars="2200"/>
        <w:textAlignment w:val="auto"/>
        <w:rPr>
          <w:rFonts w:hint="default" w:ascii="Times New Roman" w:hAnsi="Times New Roman" w:eastAsia="方正仿宋_GBK" w:cs="Times New Roman"/>
          <w:bCs/>
          <w:color w:val="auto"/>
          <w:sz w:val="32"/>
          <w:szCs w:val="32"/>
          <w:lang w:val="en-US" w:eastAsia="zh-CN"/>
        </w:rPr>
      </w:pPr>
    </w:p>
    <w:bookmarkEnd w:id="27"/>
    <w:bookmarkEnd w:id="28"/>
    <w:bookmarkEnd w:id="29"/>
    <w:p w14:paraId="5BF4B22A">
      <w:pPr>
        <w:pStyle w:val="9"/>
        <w:keepNext w:val="0"/>
        <w:keepLines w:val="0"/>
        <w:pageBreakBefore w:val="0"/>
        <w:widowControl w:val="0"/>
        <w:kinsoku/>
        <w:wordWrap/>
        <w:overflowPunct/>
        <w:topLinePunct w:val="0"/>
        <w:autoSpaceDE/>
        <w:autoSpaceDN/>
        <w:bidi w:val="0"/>
        <w:adjustRightInd/>
        <w:snapToGrid/>
        <w:spacing w:before="156" w:beforeLines="50" w:after="156" w:afterLines="50"/>
        <w:ind w:firstLine="0"/>
        <w:jc w:val="center"/>
        <w:textAlignment w:val="auto"/>
        <w:rPr>
          <w:rFonts w:hint="eastAsia" w:ascii="Times New Roman" w:hAnsi="Times New Roman" w:eastAsia="方正黑体_GBK" w:cs="Times New Roman"/>
          <w:b/>
          <w:color w:val="auto"/>
          <w:kern w:val="2"/>
          <w:sz w:val="36"/>
          <w:szCs w:val="36"/>
          <w:highlight w:val="none"/>
          <w:lang w:val="en-US" w:eastAsia="zh-CN" w:bidi="ar-SA"/>
        </w:rPr>
      </w:pPr>
    </w:p>
    <w:p w14:paraId="6BB99310">
      <w:pPr>
        <w:pStyle w:val="9"/>
        <w:keepNext w:val="0"/>
        <w:keepLines w:val="0"/>
        <w:pageBreakBefore w:val="0"/>
        <w:widowControl w:val="0"/>
        <w:kinsoku/>
        <w:wordWrap/>
        <w:overflowPunct/>
        <w:topLinePunct w:val="0"/>
        <w:autoSpaceDE/>
        <w:autoSpaceDN/>
        <w:bidi w:val="0"/>
        <w:adjustRightInd/>
        <w:snapToGrid/>
        <w:spacing w:before="156" w:beforeLines="50" w:after="156" w:afterLines="50"/>
        <w:ind w:firstLine="0"/>
        <w:jc w:val="center"/>
        <w:textAlignment w:val="auto"/>
        <w:rPr>
          <w:rFonts w:hint="eastAsia" w:ascii="Times New Roman" w:hAnsi="Times New Roman" w:eastAsia="方正黑体_GBK" w:cs="Times New Roman"/>
          <w:b/>
          <w:color w:val="auto"/>
          <w:kern w:val="2"/>
          <w:sz w:val="36"/>
          <w:szCs w:val="36"/>
          <w:highlight w:val="none"/>
          <w:lang w:val="en-US" w:eastAsia="zh-CN" w:bidi="ar-SA"/>
        </w:rPr>
      </w:pPr>
    </w:p>
    <w:p w14:paraId="7E2D91AB">
      <w:pPr>
        <w:pStyle w:val="9"/>
        <w:keepNext w:val="0"/>
        <w:keepLines w:val="0"/>
        <w:pageBreakBefore w:val="0"/>
        <w:widowControl w:val="0"/>
        <w:kinsoku/>
        <w:wordWrap/>
        <w:overflowPunct/>
        <w:topLinePunct w:val="0"/>
        <w:autoSpaceDE/>
        <w:autoSpaceDN/>
        <w:bidi w:val="0"/>
        <w:adjustRightInd/>
        <w:snapToGrid/>
        <w:spacing w:before="156" w:beforeLines="50" w:after="156" w:afterLines="50"/>
        <w:ind w:firstLine="0"/>
        <w:jc w:val="center"/>
        <w:textAlignment w:val="auto"/>
        <w:rPr>
          <w:rFonts w:hint="eastAsia" w:ascii="方正仿宋_GBK" w:hAnsi="方正仿宋_GBK" w:eastAsia="方正仿宋_GBK" w:cs="方正仿宋_GBK"/>
          <w:b/>
          <w:color w:val="auto"/>
          <w:sz w:val="24"/>
          <w:szCs w:val="24"/>
          <w:highlight w:val="none"/>
          <w:lang w:eastAsia="zh-CN"/>
        </w:rPr>
      </w:pPr>
      <w:r>
        <w:rPr>
          <w:rFonts w:hint="eastAsia" w:ascii="Times New Roman" w:hAnsi="Times New Roman" w:eastAsia="方正黑体_GBK" w:cs="Times New Roman"/>
          <w:b/>
          <w:color w:val="auto"/>
          <w:kern w:val="2"/>
          <w:sz w:val="36"/>
          <w:szCs w:val="36"/>
          <w:highlight w:val="none"/>
          <w:lang w:val="en-US" w:eastAsia="zh-CN" w:bidi="ar-SA"/>
        </w:rPr>
        <w:t>第五部分 合同主要内容（条款）</w:t>
      </w:r>
    </w:p>
    <w:p w14:paraId="78F3C0F9">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巨星花园A区182栋-184栋电梯维护保养服务外包合同</w:t>
      </w:r>
    </w:p>
    <w:p w14:paraId="34BB63D5">
      <w:pPr>
        <w:widowControl/>
        <w:ind w:firstLine="480" w:firstLineChars="200"/>
        <w:rPr>
          <w:rFonts w:hint="eastAsia" w:ascii="方正仿宋_GBK" w:hAnsi="方正仿宋_GBK" w:eastAsia="方正仿宋_GBK" w:cs="方正仿宋_GBK"/>
          <w:color w:val="auto"/>
          <w:sz w:val="24"/>
          <w:szCs w:val="24"/>
        </w:rPr>
      </w:pPr>
    </w:p>
    <w:p w14:paraId="0CE49498">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方正仿宋_GBK" w:hAnsi="方正仿宋_GBK" w:eastAsia="方正仿宋_GBK" w:cs="方正仿宋_GBK"/>
          <w:color w:val="auto"/>
          <w:sz w:val="24"/>
          <w:szCs w:val="24"/>
          <w:u w:val="single"/>
          <w:lang w:val="en-US" w:eastAsia="zh-CN"/>
        </w:rPr>
      </w:pPr>
      <w:r>
        <w:rPr>
          <w:rFonts w:hint="eastAsia" w:ascii="方正仿宋_GBK" w:hAnsi="方正仿宋_GBK" w:eastAsia="方正仿宋_GBK" w:cs="方正仿宋_GBK"/>
          <w:color w:val="auto"/>
          <w:sz w:val="24"/>
          <w:szCs w:val="24"/>
          <w:lang w:val="en-US" w:eastAsia="zh-CN"/>
        </w:rPr>
        <w:t>发包</w:t>
      </w:r>
      <w:r>
        <w:rPr>
          <w:rFonts w:hint="eastAsia" w:ascii="方正仿宋_GBK" w:hAnsi="方正仿宋_GBK" w:eastAsia="方正仿宋_GBK" w:cs="方正仿宋_GBK"/>
          <w:color w:val="auto"/>
          <w:sz w:val="24"/>
          <w:szCs w:val="24"/>
        </w:rPr>
        <w:t>方：</w:t>
      </w:r>
      <w:r>
        <w:rPr>
          <w:rFonts w:hint="eastAsia" w:ascii="方正仿宋_GBK" w:hAnsi="方正仿宋_GBK" w:eastAsia="方正仿宋_GBK" w:cs="方正仿宋_GBK"/>
          <w:color w:val="auto"/>
          <w:sz w:val="24"/>
          <w:szCs w:val="24"/>
          <w:u w:val="single"/>
          <w:lang w:val="en-US" w:eastAsia="zh-CN"/>
        </w:rPr>
        <w:t xml:space="preserve"> 重庆市种畜场 </w:t>
      </w:r>
      <w:r>
        <w:rPr>
          <w:rFonts w:hint="eastAsia" w:ascii="方正仿宋_GBK" w:hAnsi="方正仿宋_GBK" w:eastAsia="方正仿宋_GBK" w:cs="方正仿宋_GBK"/>
          <w:color w:val="auto"/>
          <w:sz w:val="24"/>
          <w:szCs w:val="24"/>
          <w:u w:val="none"/>
          <w:lang w:val="en-US" w:eastAsia="zh-CN"/>
        </w:rPr>
        <w:t>（以下简称甲方）</w:t>
      </w:r>
    </w:p>
    <w:p w14:paraId="6DE843E3">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承包</w:t>
      </w:r>
      <w:r>
        <w:rPr>
          <w:rFonts w:hint="eastAsia" w:ascii="方正仿宋_GBK" w:hAnsi="方正仿宋_GBK" w:eastAsia="方正仿宋_GBK" w:cs="方正仿宋_GBK"/>
          <w:color w:val="auto"/>
          <w:sz w:val="24"/>
          <w:szCs w:val="24"/>
        </w:rPr>
        <w:t>方：</w:t>
      </w:r>
      <w:r>
        <w:rPr>
          <w:rFonts w:hint="eastAsia" w:ascii="方正仿宋_GBK" w:hAnsi="方正仿宋_GBK" w:eastAsia="方正仿宋_GBK" w:cs="方正仿宋_GBK"/>
          <w:color w:val="auto"/>
          <w:sz w:val="24"/>
          <w:szCs w:val="24"/>
          <w:u w:val="single"/>
          <w:lang w:val="en-US" w:eastAsia="zh-CN"/>
        </w:rPr>
        <w:t xml:space="preserve">              </w:t>
      </w:r>
      <w:r>
        <w:rPr>
          <w:rFonts w:hint="eastAsia" w:ascii="方正仿宋_GBK" w:hAnsi="方正仿宋_GBK" w:eastAsia="方正仿宋_GBK" w:cs="方正仿宋_GBK"/>
          <w:color w:val="auto"/>
          <w:sz w:val="24"/>
          <w:szCs w:val="24"/>
          <w:u w:val="none"/>
          <w:lang w:val="en-US" w:eastAsia="zh-CN"/>
        </w:rPr>
        <w:t xml:space="preserve">（以下简称乙方）   </w:t>
      </w:r>
    </w:p>
    <w:p w14:paraId="20D0FFF3">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eastAsia" w:ascii="方正仿宋_GBK" w:hAnsi="方正仿宋_GBK" w:eastAsia="方正仿宋_GBK" w:cs="方正仿宋_GBK"/>
          <w:color w:val="auto"/>
          <w:sz w:val="24"/>
          <w:szCs w:val="24"/>
        </w:rPr>
        <w:t>根据《中华人民</w:t>
      </w:r>
      <w:r>
        <w:rPr>
          <w:rFonts w:hint="default" w:ascii="Times New Roman" w:hAnsi="Times New Roman" w:eastAsia="方正仿宋_GBK" w:cs="Times New Roman"/>
          <w:color w:val="auto"/>
          <w:sz w:val="24"/>
          <w:szCs w:val="24"/>
        </w:rPr>
        <w:t>共和国</w:t>
      </w:r>
      <w:r>
        <w:rPr>
          <w:rFonts w:hint="default" w:ascii="Times New Roman" w:hAnsi="Times New Roman" w:eastAsia="方正仿宋_GBK" w:cs="Times New Roman"/>
          <w:color w:val="auto"/>
          <w:sz w:val="24"/>
          <w:szCs w:val="24"/>
          <w:lang w:val="en-US" w:eastAsia="zh-CN"/>
        </w:rPr>
        <w:t>民法典</w:t>
      </w:r>
      <w:r>
        <w:rPr>
          <w:rFonts w:hint="default" w:ascii="Times New Roman" w:hAnsi="Times New Roman" w:eastAsia="方正仿宋_GBK" w:cs="Times New Roman"/>
          <w:color w:val="auto"/>
          <w:sz w:val="24"/>
          <w:szCs w:val="24"/>
        </w:rPr>
        <w:t>》以及相关法律法规的规定，</w:t>
      </w:r>
      <w:r>
        <w:rPr>
          <w:rFonts w:hint="eastAsia" w:ascii="Times New Roman" w:hAnsi="Times New Roman" w:eastAsia="方正仿宋_GBK" w:cs="Times New Roman"/>
          <w:color w:val="auto"/>
          <w:sz w:val="24"/>
          <w:szCs w:val="24"/>
          <w:lang w:val="en-US" w:eastAsia="zh-CN"/>
        </w:rPr>
        <w:t>遵循平等、自愿、公平和诚实守信的原则</w:t>
      </w:r>
      <w:r>
        <w:rPr>
          <w:rFonts w:hint="default" w:ascii="Times New Roman" w:hAnsi="Times New Roman" w:eastAsia="方正仿宋_GBK" w:cs="Times New Roman"/>
          <w:color w:val="auto"/>
          <w:sz w:val="24"/>
          <w:szCs w:val="24"/>
        </w:rPr>
        <w:t>，</w:t>
      </w:r>
      <w:r>
        <w:rPr>
          <w:rFonts w:hint="default" w:ascii="Times New Roman" w:hAnsi="Times New Roman" w:eastAsia="方正仿宋_GBK" w:cs="Times New Roman"/>
          <w:color w:val="auto"/>
          <w:sz w:val="24"/>
          <w:szCs w:val="24"/>
          <w:lang w:val="en-US" w:eastAsia="zh-CN"/>
        </w:rPr>
        <w:t>就巨星花园A区</w:t>
      </w:r>
      <w:r>
        <w:rPr>
          <w:rFonts w:hint="eastAsia" w:ascii="Times New Roman" w:hAnsi="Times New Roman" w:eastAsia="方正仿宋_GBK" w:cs="Times New Roman"/>
          <w:color w:val="auto"/>
          <w:sz w:val="24"/>
          <w:szCs w:val="24"/>
          <w:lang w:val="en-US" w:eastAsia="zh-CN"/>
        </w:rPr>
        <w:t>182栋-184栋</w:t>
      </w:r>
      <w:r>
        <w:rPr>
          <w:rFonts w:hint="default" w:ascii="Times New Roman" w:hAnsi="Times New Roman" w:eastAsia="方正仿宋_GBK" w:cs="Times New Roman"/>
          <w:color w:val="auto"/>
          <w:sz w:val="24"/>
          <w:szCs w:val="24"/>
          <w:lang w:val="en-US" w:eastAsia="zh-CN"/>
        </w:rPr>
        <w:t>电梯维护保养服务外包事宜，</w:t>
      </w:r>
      <w:r>
        <w:rPr>
          <w:rFonts w:hint="eastAsia" w:ascii="Times New Roman" w:hAnsi="Times New Roman" w:eastAsia="方正仿宋_GBK" w:cs="Times New Roman"/>
          <w:color w:val="auto"/>
          <w:sz w:val="24"/>
          <w:szCs w:val="24"/>
          <w:lang w:val="en-US" w:eastAsia="zh-CN"/>
        </w:rPr>
        <w:t>为明确双方的责任、权利和义务，经甲、乙双方协商一致，订立本合同</w:t>
      </w:r>
      <w:r>
        <w:rPr>
          <w:rFonts w:hint="default" w:ascii="Times New Roman" w:hAnsi="Times New Roman" w:eastAsia="方正仿宋_GBK" w:cs="Times New Roman"/>
          <w:color w:val="auto"/>
          <w:sz w:val="24"/>
          <w:szCs w:val="24"/>
        </w:rPr>
        <w:t>，</w:t>
      </w:r>
      <w:r>
        <w:rPr>
          <w:rFonts w:hint="default" w:ascii="Times New Roman" w:hAnsi="Times New Roman" w:eastAsia="方正仿宋_GBK" w:cs="Times New Roman"/>
          <w:color w:val="auto"/>
          <w:sz w:val="24"/>
          <w:szCs w:val="24"/>
          <w:lang w:val="en-US" w:eastAsia="zh-CN"/>
        </w:rPr>
        <w:t>共同遵照执行。</w:t>
      </w:r>
    </w:p>
    <w:p w14:paraId="3FE00585">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方正黑体_GBK" w:hAnsi="方正黑体_GBK" w:eastAsia="方正黑体_GBK" w:cs="方正黑体_GBK"/>
          <w:color w:val="auto"/>
          <w:kern w:val="2"/>
          <w:sz w:val="24"/>
          <w:szCs w:val="24"/>
          <w:lang w:val="en-US" w:eastAsia="zh-CN" w:bidi="ar-SA"/>
        </w:rPr>
      </w:pPr>
      <w:r>
        <w:rPr>
          <w:rFonts w:hint="eastAsia" w:ascii="方正黑体_GBK" w:hAnsi="方正黑体_GBK" w:eastAsia="方正黑体_GBK" w:cs="方正黑体_GBK"/>
          <w:color w:val="auto"/>
          <w:kern w:val="2"/>
          <w:sz w:val="24"/>
          <w:szCs w:val="24"/>
          <w:lang w:val="en-US" w:eastAsia="zh-CN" w:bidi="ar-SA"/>
        </w:rPr>
        <w:t>一、维护保养服务区域及内容</w:t>
      </w:r>
    </w:p>
    <w:p w14:paraId="35B56C88">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1.电梯</w:t>
      </w:r>
      <w:r>
        <w:rPr>
          <w:rFonts w:hint="eastAsia" w:ascii="Times New Roman" w:hAnsi="Times New Roman" w:eastAsia="方正仿宋_GBK" w:cs="Times New Roman"/>
          <w:color w:val="auto"/>
          <w:sz w:val="24"/>
          <w:szCs w:val="24"/>
          <w:lang w:val="en-US" w:eastAsia="zh-CN"/>
        </w:rPr>
        <w:t>维</w:t>
      </w:r>
      <w:r>
        <w:rPr>
          <w:rFonts w:hint="default" w:ascii="Times New Roman" w:hAnsi="Times New Roman" w:eastAsia="方正仿宋_GBK" w:cs="Times New Roman"/>
          <w:color w:val="auto"/>
          <w:sz w:val="24"/>
          <w:szCs w:val="24"/>
          <w:lang w:val="en-US" w:eastAsia="zh-CN"/>
        </w:rPr>
        <w:t>保服务区域。巨星花园A区</w:t>
      </w:r>
      <w:r>
        <w:rPr>
          <w:rFonts w:hint="eastAsia" w:ascii="Times New Roman" w:hAnsi="Times New Roman" w:eastAsia="方正仿宋_GBK" w:cs="Times New Roman"/>
          <w:color w:val="auto"/>
          <w:sz w:val="24"/>
          <w:szCs w:val="24"/>
          <w:lang w:val="en-US" w:eastAsia="zh-CN"/>
        </w:rPr>
        <w:t>182栋-184栋</w:t>
      </w:r>
      <w:r>
        <w:rPr>
          <w:rFonts w:hint="default" w:ascii="Times New Roman" w:hAnsi="Times New Roman" w:eastAsia="方正仿宋_GBK" w:cs="Times New Roman"/>
          <w:color w:val="auto"/>
          <w:sz w:val="24"/>
          <w:szCs w:val="24"/>
          <w:lang w:val="en-US" w:eastAsia="zh-CN"/>
        </w:rPr>
        <w:t>共计7</w:t>
      </w:r>
      <w:r>
        <w:rPr>
          <w:rFonts w:hint="eastAsia" w:ascii="Times New Roman" w:hAnsi="Times New Roman" w:eastAsia="方正仿宋_GBK" w:cs="Times New Roman"/>
          <w:color w:val="auto"/>
          <w:sz w:val="24"/>
          <w:szCs w:val="24"/>
          <w:lang w:val="en-US" w:eastAsia="zh-CN"/>
        </w:rPr>
        <w:t>台</w:t>
      </w:r>
      <w:r>
        <w:rPr>
          <w:rFonts w:hint="default" w:ascii="Times New Roman" w:hAnsi="Times New Roman" w:eastAsia="方正仿宋_GBK" w:cs="Times New Roman"/>
          <w:color w:val="auto"/>
          <w:sz w:val="24"/>
          <w:szCs w:val="24"/>
          <w:lang w:val="en-US" w:eastAsia="zh-CN"/>
        </w:rPr>
        <w:t>电梯日常</w:t>
      </w:r>
      <w:r>
        <w:rPr>
          <w:rFonts w:hint="eastAsia" w:ascii="Times New Roman" w:hAnsi="Times New Roman" w:eastAsia="方正仿宋_GBK" w:cs="Times New Roman"/>
          <w:color w:val="auto"/>
          <w:sz w:val="24"/>
          <w:szCs w:val="24"/>
          <w:lang w:val="en-US" w:eastAsia="zh-CN"/>
        </w:rPr>
        <w:t>维护</w:t>
      </w:r>
      <w:r>
        <w:rPr>
          <w:rFonts w:hint="default" w:ascii="Times New Roman" w:hAnsi="Times New Roman" w:eastAsia="方正仿宋_GBK" w:cs="Times New Roman"/>
          <w:color w:val="auto"/>
          <w:sz w:val="24"/>
          <w:szCs w:val="24"/>
          <w:lang w:val="en-US" w:eastAsia="zh-CN"/>
        </w:rPr>
        <w:t>保养。</w:t>
      </w:r>
    </w:p>
    <w:p w14:paraId="3F8C9B28">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2.电梯</w:t>
      </w:r>
      <w:r>
        <w:rPr>
          <w:rFonts w:hint="eastAsia" w:ascii="Times New Roman" w:hAnsi="Times New Roman" w:eastAsia="方正仿宋_GBK" w:cs="Times New Roman"/>
          <w:color w:val="auto"/>
          <w:sz w:val="24"/>
          <w:szCs w:val="24"/>
          <w:lang w:val="en-US" w:eastAsia="zh-CN"/>
        </w:rPr>
        <w:t>维</w:t>
      </w:r>
      <w:r>
        <w:rPr>
          <w:rFonts w:hint="default" w:ascii="Times New Roman" w:hAnsi="Times New Roman" w:eastAsia="方正仿宋_GBK" w:cs="Times New Roman"/>
          <w:color w:val="auto"/>
          <w:sz w:val="24"/>
          <w:szCs w:val="24"/>
          <w:lang w:val="en-US" w:eastAsia="zh-CN"/>
        </w:rPr>
        <w:t>保服务内容</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严格按照《电梯维护保养规则》</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TSG T5002-2017</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及相关</w:t>
      </w:r>
      <w:r>
        <w:rPr>
          <w:rFonts w:hint="eastAsia" w:ascii="Times New Roman" w:hAnsi="Times New Roman" w:eastAsia="方正仿宋_GBK" w:cs="Times New Roman"/>
          <w:color w:val="auto"/>
          <w:sz w:val="24"/>
          <w:szCs w:val="24"/>
          <w:lang w:val="en-US" w:eastAsia="zh-CN"/>
        </w:rPr>
        <w:t>行业</w:t>
      </w:r>
      <w:r>
        <w:rPr>
          <w:rFonts w:hint="default" w:ascii="Times New Roman" w:hAnsi="Times New Roman" w:eastAsia="方正仿宋_GBK" w:cs="Times New Roman"/>
          <w:color w:val="auto"/>
          <w:sz w:val="24"/>
          <w:szCs w:val="24"/>
          <w:lang w:val="en-US" w:eastAsia="zh-CN"/>
        </w:rPr>
        <w:t>标准、规范和电梯制造厂家的技术要求，对巨星花园A区</w:t>
      </w:r>
      <w:r>
        <w:rPr>
          <w:rFonts w:hint="eastAsia" w:ascii="Times New Roman" w:hAnsi="Times New Roman" w:eastAsia="方正仿宋_GBK" w:cs="Times New Roman"/>
          <w:color w:val="auto"/>
          <w:sz w:val="24"/>
          <w:szCs w:val="24"/>
          <w:lang w:val="en-US" w:eastAsia="zh-CN"/>
        </w:rPr>
        <w:t>182栋-184栋7</w:t>
      </w:r>
      <w:r>
        <w:rPr>
          <w:rFonts w:hint="default" w:ascii="Times New Roman" w:hAnsi="Times New Roman" w:eastAsia="方正仿宋_GBK" w:cs="Times New Roman"/>
          <w:color w:val="auto"/>
          <w:sz w:val="24"/>
          <w:szCs w:val="24"/>
          <w:lang w:val="en-US" w:eastAsia="zh-CN"/>
        </w:rPr>
        <w:t>台电梯进行半月</w:t>
      </w:r>
      <w:r>
        <w:rPr>
          <w:rFonts w:hint="eastAsia" w:ascii="Times New Roman" w:hAnsi="Times New Roman" w:eastAsia="方正仿宋_GBK" w:cs="Times New Roman"/>
          <w:color w:val="auto"/>
          <w:sz w:val="24"/>
          <w:szCs w:val="24"/>
          <w:lang w:val="en-US" w:eastAsia="zh-CN"/>
        </w:rPr>
        <w:t>、半年、</w:t>
      </w:r>
      <w:r>
        <w:rPr>
          <w:rFonts w:hint="default" w:ascii="Times New Roman" w:hAnsi="Times New Roman" w:eastAsia="方正仿宋_GBK" w:cs="Times New Roman"/>
          <w:color w:val="auto"/>
          <w:sz w:val="24"/>
          <w:szCs w:val="24"/>
          <w:lang w:val="en-US" w:eastAsia="zh-CN"/>
        </w:rPr>
        <w:t>半年</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年度维保工作</w:t>
      </w:r>
      <w:r>
        <w:rPr>
          <w:rFonts w:hint="eastAsia" w:ascii="Times New Roman" w:hAnsi="Times New Roman" w:eastAsia="方正仿宋_GBK" w:cs="Times New Roman"/>
          <w:color w:val="auto"/>
          <w:sz w:val="24"/>
          <w:szCs w:val="24"/>
          <w:lang w:val="en-US" w:eastAsia="zh-CN"/>
        </w:rPr>
        <w:t>，包括</w:t>
      </w:r>
      <w:r>
        <w:rPr>
          <w:rFonts w:hint="default" w:ascii="Times New Roman" w:hAnsi="Times New Roman" w:eastAsia="方正仿宋_GBK" w:cs="Times New Roman"/>
          <w:color w:val="auto"/>
          <w:sz w:val="24"/>
          <w:szCs w:val="24"/>
          <w:lang w:val="en-US" w:eastAsia="zh-CN"/>
        </w:rPr>
        <w:t>但不限于</w:t>
      </w:r>
      <w:r>
        <w:rPr>
          <w:rFonts w:hint="eastAsia" w:ascii="Times New Roman" w:hAnsi="Times New Roman" w:eastAsia="方正仿宋_GBK" w:cs="Times New Roman"/>
          <w:color w:val="auto"/>
          <w:sz w:val="24"/>
          <w:szCs w:val="24"/>
          <w:lang w:val="en-US" w:eastAsia="zh-CN"/>
        </w:rPr>
        <w:t>对电梯的</w:t>
      </w:r>
      <w:r>
        <w:rPr>
          <w:rFonts w:hint="default" w:ascii="Times New Roman" w:hAnsi="Times New Roman" w:eastAsia="方正仿宋_GBK" w:cs="Times New Roman"/>
          <w:color w:val="auto"/>
          <w:sz w:val="24"/>
          <w:szCs w:val="24"/>
          <w:lang w:val="en-US" w:eastAsia="zh-CN"/>
        </w:rPr>
        <w:t>清洁</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润滑</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检查</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调整</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更换易损件等</w:t>
      </w:r>
      <w:r>
        <w:rPr>
          <w:rFonts w:hint="eastAsia" w:ascii="Times New Roman" w:hAnsi="Times New Roman" w:eastAsia="方正仿宋_GBK" w:cs="Times New Roman"/>
          <w:color w:val="auto"/>
          <w:sz w:val="24"/>
          <w:szCs w:val="24"/>
          <w:lang w:val="en-US" w:eastAsia="zh-CN"/>
        </w:rPr>
        <w:t>。</w:t>
      </w:r>
    </w:p>
    <w:p w14:paraId="30588B3A">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方正黑体_GBK" w:hAnsi="方正黑体_GBK" w:eastAsia="方正黑体_GBK" w:cs="方正黑体_GBK"/>
          <w:color w:val="auto"/>
          <w:sz w:val="24"/>
          <w:szCs w:val="24"/>
          <w:lang w:val="en-US" w:eastAsia="zh-CN"/>
        </w:rPr>
      </w:pPr>
      <w:r>
        <w:rPr>
          <w:rFonts w:hint="eastAsia" w:ascii="方正黑体_GBK" w:hAnsi="方正黑体_GBK" w:eastAsia="方正黑体_GBK" w:cs="方正黑体_GBK"/>
          <w:color w:val="auto"/>
          <w:kern w:val="2"/>
          <w:sz w:val="24"/>
          <w:szCs w:val="24"/>
          <w:lang w:val="en-US" w:eastAsia="zh-CN" w:bidi="ar-SA"/>
        </w:rPr>
        <w:t>二、</w:t>
      </w:r>
      <w:r>
        <w:rPr>
          <w:rFonts w:hint="eastAsia" w:ascii="方正黑体_GBK" w:hAnsi="方正黑体_GBK" w:eastAsia="方正黑体_GBK" w:cs="方正黑体_GBK"/>
          <w:color w:val="auto"/>
          <w:sz w:val="24"/>
          <w:szCs w:val="24"/>
          <w:lang w:val="en-US" w:eastAsia="zh-CN"/>
        </w:rPr>
        <w:t>合作时间及方式</w:t>
      </w:r>
    </w:p>
    <w:p w14:paraId="74730921">
      <w:pPr>
        <w:keepNext w:val="0"/>
        <w:keepLines w:val="0"/>
        <w:pageBreakBefore w:val="0"/>
        <w:kinsoku/>
        <w:wordWrap/>
        <w:overflowPunct/>
        <w:topLinePunct w:val="0"/>
        <w:autoSpaceDE/>
        <w:autoSpaceDN/>
        <w:bidi w:val="0"/>
        <w:adjustRightInd/>
        <w:snapToGrid/>
        <w:spacing w:line="500" w:lineRule="exact"/>
        <w:ind w:firstLine="482" w:firstLineChars="200"/>
        <w:jc w:val="both"/>
        <w:textAlignment w:val="auto"/>
        <w:rPr>
          <w:rFonts w:hint="eastAsia" w:ascii="Times New Roman" w:hAnsi="Times New Roman" w:eastAsia="方正仿宋_GBK" w:cs="Times New Roman"/>
          <w:color w:val="auto"/>
          <w:sz w:val="24"/>
          <w:szCs w:val="24"/>
          <w:lang w:val="en-US" w:eastAsia="zh-CN"/>
        </w:rPr>
      </w:pPr>
      <w:r>
        <w:rPr>
          <w:rFonts w:hint="eastAsia" w:ascii="方正楷体_GBK" w:hAnsi="方正楷体_GBK" w:eastAsia="方正楷体_GBK" w:cs="方正楷体_GBK"/>
          <w:b/>
          <w:bCs/>
          <w:color w:val="auto"/>
          <w:sz w:val="24"/>
          <w:szCs w:val="24"/>
          <w:lang w:val="en-US" w:eastAsia="zh-CN"/>
        </w:rPr>
        <w:t>（一）合作时间</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合作期限为</w:t>
      </w:r>
      <w:r>
        <w:rPr>
          <w:rFonts w:hint="eastAsia" w:ascii="Times New Roman" w:hAnsi="Times New Roman" w:eastAsia="方正仿宋_GBK" w:cs="Times New Roman"/>
          <w:color w:val="auto"/>
          <w:sz w:val="24"/>
          <w:szCs w:val="24"/>
          <w:lang w:val="en-US" w:eastAsia="zh-CN"/>
        </w:rPr>
        <w:t>3</w:t>
      </w:r>
      <w:r>
        <w:rPr>
          <w:rFonts w:hint="default" w:ascii="Times New Roman" w:hAnsi="Times New Roman" w:eastAsia="方正仿宋_GBK" w:cs="Times New Roman"/>
          <w:color w:val="auto"/>
          <w:sz w:val="24"/>
          <w:szCs w:val="24"/>
          <w:lang w:val="en-US" w:eastAsia="zh-CN"/>
        </w:rPr>
        <w:t>年</w:t>
      </w:r>
      <w:r>
        <w:rPr>
          <w:rFonts w:hint="eastAsia" w:ascii="Times New Roman" w:hAnsi="Times New Roman" w:eastAsia="方正仿宋_GBK" w:cs="Times New Roman"/>
          <w:color w:val="auto"/>
          <w:sz w:val="24"/>
          <w:szCs w:val="24"/>
          <w:lang w:val="en-US" w:eastAsia="zh-CN"/>
        </w:rPr>
        <w:t>-3年零3个月不等，具体期限情况如下：</w:t>
      </w:r>
    </w:p>
    <w:p w14:paraId="14D246E7">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（1）182栋1号、184栋1号电梯，共计2台，合作时间</w:t>
      </w:r>
      <w:r>
        <w:rPr>
          <w:rFonts w:hint="default" w:ascii="Times New Roman" w:hAnsi="Times New Roman" w:eastAsia="方正仿宋_GBK" w:cs="Times New Roman"/>
          <w:color w:val="auto"/>
          <w:sz w:val="24"/>
          <w:szCs w:val="24"/>
          <w:lang w:val="en-US" w:eastAsia="zh-CN"/>
        </w:rPr>
        <w:t>从202</w:t>
      </w:r>
      <w:r>
        <w:rPr>
          <w:rFonts w:hint="eastAsia" w:ascii="Times New Roman" w:hAnsi="Times New Roman" w:eastAsia="方正仿宋_GBK" w:cs="Times New Roman"/>
          <w:color w:val="auto"/>
          <w:sz w:val="24"/>
          <w:szCs w:val="24"/>
          <w:lang w:val="en-US" w:eastAsia="zh-CN"/>
        </w:rPr>
        <w:t>5</w:t>
      </w:r>
      <w:r>
        <w:rPr>
          <w:rFonts w:hint="default" w:ascii="Times New Roman" w:hAnsi="Times New Roman" w:eastAsia="方正仿宋_GBK" w:cs="Times New Roman"/>
          <w:color w:val="auto"/>
          <w:sz w:val="24"/>
          <w:szCs w:val="24"/>
          <w:lang w:val="en-US" w:eastAsia="zh-CN"/>
        </w:rPr>
        <w:t>年</w:t>
      </w:r>
      <w:r>
        <w:rPr>
          <w:rFonts w:hint="eastAsia" w:ascii="Times New Roman" w:hAnsi="Times New Roman" w:eastAsia="方正仿宋_GBK" w:cs="Times New Roman"/>
          <w:color w:val="auto"/>
          <w:sz w:val="24"/>
          <w:szCs w:val="24"/>
          <w:lang w:val="en-US" w:eastAsia="zh-CN"/>
        </w:rPr>
        <w:t>9</w:t>
      </w:r>
      <w:r>
        <w:rPr>
          <w:rFonts w:hint="default" w:ascii="Times New Roman" w:hAnsi="Times New Roman" w:eastAsia="方正仿宋_GBK" w:cs="Times New Roman"/>
          <w:color w:val="auto"/>
          <w:sz w:val="24"/>
          <w:szCs w:val="24"/>
          <w:lang w:val="en-US" w:eastAsia="zh-CN"/>
        </w:rPr>
        <w:t>月</w:t>
      </w:r>
      <w:r>
        <w:rPr>
          <w:rFonts w:hint="eastAsia" w:ascii="Times New Roman" w:hAnsi="Times New Roman" w:eastAsia="方正仿宋_GBK" w:cs="Times New Roman"/>
          <w:color w:val="auto"/>
          <w:sz w:val="24"/>
          <w:szCs w:val="24"/>
          <w:lang w:val="en-US" w:eastAsia="zh-CN"/>
        </w:rPr>
        <w:t>28</w:t>
      </w:r>
      <w:r>
        <w:rPr>
          <w:rFonts w:hint="default" w:ascii="Times New Roman" w:hAnsi="Times New Roman" w:eastAsia="方正仿宋_GBK" w:cs="Times New Roman"/>
          <w:color w:val="auto"/>
          <w:sz w:val="24"/>
          <w:szCs w:val="24"/>
          <w:lang w:val="en-US" w:eastAsia="zh-CN"/>
        </w:rPr>
        <w:t>日起—202</w:t>
      </w:r>
      <w:r>
        <w:rPr>
          <w:rFonts w:hint="eastAsia" w:ascii="Times New Roman" w:hAnsi="Times New Roman" w:eastAsia="方正仿宋_GBK" w:cs="Times New Roman"/>
          <w:color w:val="auto"/>
          <w:sz w:val="24"/>
          <w:szCs w:val="24"/>
          <w:lang w:val="en-US" w:eastAsia="zh-CN"/>
        </w:rPr>
        <w:t>8</w:t>
      </w:r>
      <w:r>
        <w:rPr>
          <w:rFonts w:hint="default" w:ascii="Times New Roman" w:hAnsi="Times New Roman" w:eastAsia="方正仿宋_GBK" w:cs="Times New Roman"/>
          <w:color w:val="auto"/>
          <w:sz w:val="24"/>
          <w:szCs w:val="24"/>
          <w:lang w:val="en-US" w:eastAsia="zh-CN"/>
        </w:rPr>
        <w:t>年</w:t>
      </w:r>
      <w:r>
        <w:rPr>
          <w:rFonts w:hint="eastAsia" w:ascii="Times New Roman" w:hAnsi="Times New Roman" w:eastAsia="方正仿宋_GBK" w:cs="Times New Roman"/>
          <w:color w:val="auto"/>
          <w:sz w:val="24"/>
          <w:szCs w:val="24"/>
          <w:lang w:val="en-US" w:eastAsia="zh-CN"/>
        </w:rPr>
        <w:t>12</w:t>
      </w:r>
      <w:r>
        <w:rPr>
          <w:rFonts w:hint="default" w:ascii="Times New Roman" w:hAnsi="Times New Roman" w:eastAsia="方正仿宋_GBK" w:cs="Times New Roman"/>
          <w:color w:val="auto"/>
          <w:sz w:val="24"/>
          <w:szCs w:val="24"/>
          <w:lang w:val="en-US" w:eastAsia="zh-CN"/>
        </w:rPr>
        <w:t>月</w:t>
      </w:r>
      <w:r>
        <w:rPr>
          <w:rFonts w:hint="eastAsia" w:ascii="Times New Roman" w:hAnsi="Times New Roman" w:eastAsia="方正仿宋_GBK" w:cs="Times New Roman"/>
          <w:color w:val="auto"/>
          <w:sz w:val="24"/>
          <w:szCs w:val="24"/>
          <w:lang w:val="en-US" w:eastAsia="zh-CN"/>
        </w:rPr>
        <w:t>31</w:t>
      </w:r>
      <w:r>
        <w:rPr>
          <w:rFonts w:hint="default" w:ascii="Times New Roman" w:hAnsi="Times New Roman" w:eastAsia="方正仿宋_GBK" w:cs="Times New Roman"/>
          <w:color w:val="auto"/>
          <w:sz w:val="24"/>
          <w:szCs w:val="24"/>
          <w:lang w:val="en-US" w:eastAsia="zh-CN"/>
        </w:rPr>
        <w:t>日止</w:t>
      </w:r>
      <w:r>
        <w:rPr>
          <w:rFonts w:hint="eastAsia" w:ascii="Times New Roman" w:hAnsi="Times New Roman" w:eastAsia="方正仿宋_GBK" w:cs="Times New Roman"/>
          <w:color w:val="auto"/>
          <w:sz w:val="24"/>
          <w:szCs w:val="24"/>
          <w:lang w:val="en-US" w:eastAsia="zh-CN"/>
        </w:rPr>
        <w:t>。</w:t>
      </w:r>
    </w:p>
    <w:p w14:paraId="3F49BC67">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（2）182栋2号、183栋3号、184栋2号电梯，共计3台，合作时间从2025年11月8日起—2028年12月31日止。</w:t>
      </w:r>
    </w:p>
    <w:p w14:paraId="5956A629">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（3）183栋1-2号电梯，共计2台，合作时间从2026年1月1日起—2028年12月31日止</w:t>
      </w:r>
      <w:r>
        <w:rPr>
          <w:rFonts w:hint="default" w:ascii="Times New Roman" w:hAnsi="Times New Roman" w:eastAsia="方正仿宋_GBK" w:cs="Times New Roman"/>
          <w:color w:val="auto"/>
          <w:sz w:val="24"/>
          <w:szCs w:val="24"/>
          <w:lang w:val="en-US" w:eastAsia="zh-CN"/>
        </w:rPr>
        <w:t>。</w:t>
      </w:r>
    </w:p>
    <w:p w14:paraId="490C20BA">
      <w:pPr>
        <w:keepNext w:val="0"/>
        <w:keepLines w:val="0"/>
        <w:pageBreakBefore w:val="0"/>
        <w:kinsoku/>
        <w:wordWrap/>
        <w:overflowPunct/>
        <w:topLinePunct w:val="0"/>
        <w:autoSpaceDE/>
        <w:autoSpaceDN/>
        <w:bidi w:val="0"/>
        <w:adjustRightInd/>
        <w:snapToGrid/>
        <w:spacing w:line="500" w:lineRule="exact"/>
        <w:ind w:firstLine="482" w:firstLineChars="200"/>
        <w:jc w:val="both"/>
        <w:textAlignment w:val="auto"/>
        <w:rPr>
          <w:rFonts w:hint="default" w:ascii="Times New Roman" w:hAnsi="Times New Roman" w:eastAsia="方正仿宋_GBK" w:cs="Times New Roman"/>
          <w:color w:val="auto"/>
          <w:sz w:val="24"/>
          <w:szCs w:val="24"/>
          <w:lang w:val="en-US" w:eastAsia="zh-CN"/>
        </w:rPr>
      </w:pPr>
      <w:r>
        <w:rPr>
          <w:rFonts w:hint="eastAsia" w:ascii="方正楷体_GBK" w:hAnsi="方正楷体_GBK" w:eastAsia="方正楷体_GBK" w:cs="方正楷体_GBK"/>
          <w:b/>
          <w:bCs/>
          <w:color w:val="auto"/>
          <w:sz w:val="24"/>
          <w:szCs w:val="24"/>
          <w:lang w:val="en-US" w:eastAsia="zh-CN"/>
        </w:rPr>
        <w:t>（二）合作方式</w:t>
      </w:r>
      <w:r>
        <w:rPr>
          <w:rFonts w:hint="eastAsia" w:ascii="Times New Roman" w:hAnsi="Times New Roman" w:eastAsia="方正仿宋_GBK" w:cs="Times New Roman"/>
          <w:color w:val="auto"/>
          <w:sz w:val="24"/>
          <w:szCs w:val="24"/>
          <w:lang w:val="en-US" w:eastAsia="zh-CN"/>
        </w:rPr>
        <w:t>：按电梯维护保养半包</w:t>
      </w:r>
      <w:r>
        <w:rPr>
          <w:rFonts w:hint="default" w:ascii="Times New Roman" w:hAnsi="Times New Roman" w:eastAsia="方正仿宋_GBK" w:cs="Times New Roman"/>
          <w:color w:val="auto"/>
          <w:sz w:val="24"/>
          <w:szCs w:val="24"/>
          <w:lang w:val="en-US" w:eastAsia="zh-CN"/>
        </w:rPr>
        <w:t>的方式</w:t>
      </w:r>
      <w:r>
        <w:rPr>
          <w:rFonts w:hint="eastAsia" w:ascii="Times New Roman" w:hAnsi="Times New Roman" w:eastAsia="方正仿宋_GBK" w:cs="Times New Roman"/>
          <w:color w:val="auto"/>
          <w:sz w:val="24"/>
          <w:szCs w:val="24"/>
          <w:lang w:val="en-US" w:eastAsia="zh-CN"/>
        </w:rPr>
        <w:t>进行。即，乙方定期对甲方的7台电梯进行维护保养检测等工作，甲方按合同约定每半年支付乙方维护保养费用；在维保过程中，所涉7台电梯所需设施设备相关材料单个更换及单次维修费用在200元及以下的，由乙方免费提供及维修（不包括人为损坏因素、暴雨造成电梯积水损坏等不可抗力因素）</w:t>
      </w:r>
      <w:r>
        <w:rPr>
          <w:rFonts w:hint="default" w:ascii="Times New Roman" w:hAnsi="Times New Roman" w:eastAsia="方正仿宋_GBK" w:cs="Times New Roman"/>
          <w:color w:val="auto"/>
          <w:sz w:val="24"/>
          <w:szCs w:val="24"/>
          <w:lang w:val="en-US" w:eastAsia="zh-CN"/>
        </w:rPr>
        <w:t>。</w:t>
      </w:r>
      <w:r>
        <w:rPr>
          <w:rFonts w:hint="eastAsia" w:ascii="Times New Roman" w:hAnsi="Times New Roman" w:eastAsia="方正仿宋_GBK" w:cs="Times New Roman"/>
          <w:color w:val="auto"/>
          <w:sz w:val="24"/>
          <w:szCs w:val="24"/>
          <w:lang w:val="en-US" w:eastAsia="zh-CN"/>
        </w:rPr>
        <w:t>详见附件《</w:t>
      </w:r>
      <w:r>
        <w:rPr>
          <w:rFonts w:hint="default" w:ascii="Times New Roman" w:hAnsi="Times New Roman" w:eastAsia="方正仿宋_GBK" w:cs="Times New Roman"/>
          <w:color w:val="auto"/>
          <w:sz w:val="24"/>
          <w:szCs w:val="24"/>
          <w:lang w:val="en-US" w:eastAsia="zh-CN"/>
        </w:rPr>
        <w:t>巨星花园A区</w:t>
      </w:r>
      <w:r>
        <w:rPr>
          <w:rFonts w:hint="eastAsia" w:ascii="Times New Roman" w:hAnsi="Times New Roman" w:eastAsia="方正仿宋_GBK" w:cs="Times New Roman"/>
          <w:color w:val="auto"/>
          <w:sz w:val="24"/>
          <w:szCs w:val="24"/>
          <w:lang w:val="en-US" w:eastAsia="zh-CN"/>
        </w:rPr>
        <w:t>182栋-184栋</w:t>
      </w:r>
      <w:r>
        <w:rPr>
          <w:rFonts w:hint="default" w:ascii="Times New Roman" w:hAnsi="Times New Roman" w:eastAsia="方正仿宋_GBK" w:cs="Times New Roman"/>
          <w:color w:val="auto"/>
          <w:sz w:val="24"/>
          <w:szCs w:val="24"/>
          <w:lang w:val="en-US" w:eastAsia="zh-CN"/>
        </w:rPr>
        <w:t>电梯维保200元以内电梯耗材明细表</w:t>
      </w:r>
      <w:r>
        <w:rPr>
          <w:rFonts w:hint="eastAsia" w:ascii="Times New Roman" w:hAnsi="Times New Roman" w:eastAsia="方正仿宋_GBK" w:cs="Times New Roman"/>
          <w:color w:val="auto"/>
          <w:sz w:val="24"/>
          <w:szCs w:val="24"/>
          <w:lang w:val="en-US" w:eastAsia="zh-CN"/>
        </w:rPr>
        <w:t>》。</w:t>
      </w:r>
    </w:p>
    <w:p w14:paraId="16E26A4C">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default" w:ascii="方正仿宋_GBK" w:hAnsi="方正仿宋_GBK" w:eastAsia="方正仿宋_GBK" w:cs="方正仿宋_GBK"/>
          <w:color w:val="auto"/>
          <w:sz w:val="24"/>
          <w:szCs w:val="24"/>
          <w:lang w:val="en-US" w:eastAsia="zh-CN"/>
        </w:rPr>
      </w:pPr>
      <w:r>
        <w:rPr>
          <w:rFonts w:hint="eastAsia" w:ascii="方正黑体_GBK" w:hAnsi="方正黑体_GBK" w:eastAsia="方正黑体_GBK" w:cs="方正黑体_GBK"/>
          <w:color w:val="auto"/>
          <w:sz w:val="24"/>
          <w:szCs w:val="24"/>
        </w:rPr>
        <w:t>三、</w:t>
      </w:r>
      <w:r>
        <w:rPr>
          <w:rFonts w:hint="eastAsia" w:ascii="方正黑体_GBK" w:hAnsi="方正黑体_GBK" w:eastAsia="方正黑体_GBK" w:cs="方正黑体_GBK"/>
          <w:color w:val="auto"/>
          <w:sz w:val="24"/>
          <w:szCs w:val="24"/>
          <w:lang w:val="en-US" w:eastAsia="zh-CN"/>
        </w:rPr>
        <w:t>服务费用及支付时间</w:t>
      </w:r>
    </w:p>
    <w:p w14:paraId="52426146">
      <w:pPr>
        <w:keepNext w:val="0"/>
        <w:keepLines w:val="0"/>
        <w:pageBreakBefore w:val="0"/>
        <w:widowControl/>
        <w:kinsoku/>
        <w:wordWrap/>
        <w:overflowPunct/>
        <w:topLinePunct w:val="0"/>
        <w:autoSpaceDE/>
        <w:autoSpaceDN/>
        <w:bidi w:val="0"/>
        <w:adjustRightInd/>
        <w:snapToGrid/>
        <w:spacing w:line="500" w:lineRule="exact"/>
        <w:ind w:left="479" w:leftChars="228" w:firstLine="0" w:firstLineChars="0"/>
        <w:textAlignment w:val="auto"/>
        <w:rPr>
          <w:rFonts w:hint="default" w:ascii="方正楷体_GBK" w:hAnsi="方正楷体_GBK" w:eastAsia="方正楷体_GBK" w:cs="方正楷体_GBK"/>
          <w:b/>
          <w:bCs/>
          <w:color w:val="auto"/>
          <w:sz w:val="24"/>
          <w:szCs w:val="24"/>
          <w:lang w:val="en-US" w:eastAsia="zh-CN"/>
        </w:rPr>
      </w:pPr>
      <w:r>
        <w:rPr>
          <w:rFonts w:hint="eastAsia" w:ascii="方正楷体_GBK" w:hAnsi="方正楷体_GBK" w:eastAsia="方正楷体_GBK" w:cs="方正楷体_GBK"/>
          <w:b/>
          <w:bCs/>
          <w:color w:val="auto"/>
          <w:sz w:val="24"/>
          <w:szCs w:val="24"/>
          <w:lang w:eastAsia="zh-CN"/>
        </w:rPr>
        <w:t>（</w:t>
      </w:r>
      <w:r>
        <w:rPr>
          <w:rFonts w:hint="eastAsia" w:ascii="方正楷体_GBK" w:hAnsi="方正楷体_GBK" w:eastAsia="方正楷体_GBK" w:cs="方正楷体_GBK"/>
          <w:b/>
          <w:bCs/>
          <w:color w:val="auto"/>
          <w:sz w:val="24"/>
          <w:szCs w:val="24"/>
          <w:lang w:val="en-US" w:eastAsia="zh-CN"/>
        </w:rPr>
        <w:t>一</w:t>
      </w:r>
      <w:r>
        <w:rPr>
          <w:rFonts w:hint="eastAsia" w:ascii="方正楷体_GBK" w:hAnsi="方正楷体_GBK" w:eastAsia="方正楷体_GBK" w:cs="方正楷体_GBK"/>
          <w:b/>
          <w:bCs/>
          <w:color w:val="auto"/>
          <w:sz w:val="24"/>
          <w:szCs w:val="24"/>
          <w:lang w:eastAsia="zh-CN"/>
        </w:rPr>
        <w:t>）</w:t>
      </w:r>
      <w:r>
        <w:rPr>
          <w:rFonts w:hint="eastAsia" w:ascii="方正楷体_GBK" w:hAnsi="方正楷体_GBK" w:eastAsia="方正楷体_GBK" w:cs="方正楷体_GBK"/>
          <w:b/>
          <w:bCs/>
          <w:color w:val="auto"/>
          <w:sz w:val="24"/>
          <w:szCs w:val="24"/>
          <w:lang w:val="en-US" w:eastAsia="zh-CN"/>
        </w:rPr>
        <w:t>外包服务费用标准</w:t>
      </w:r>
    </w:p>
    <w:p w14:paraId="1D8D117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巨星花园A区182栋-184栋7台电梯，电梯型号为PT13/20-19，每台电梯维保服务费用标准为X元/年，X元/月，7台电梯维保</w:t>
      </w:r>
      <w:r>
        <w:rPr>
          <w:rFonts w:hint="default" w:ascii="Times New Roman" w:hAnsi="Times New Roman" w:eastAsia="方正仿宋_GBK" w:cs="Times New Roman"/>
          <w:color w:val="auto"/>
          <w:sz w:val="24"/>
          <w:szCs w:val="24"/>
          <w:lang w:val="en-US" w:eastAsia="zh-CN"/>
        </w:rPr>
        <w:t>服务</w:t>
      </w:r>
      <w:r>
        <w:rPr>
          <w:rFonts w:hint="eastAsia" w:ascii="Times New Roman" w:hAnsi="Times New Roman" w:eastAsia="方正仿宋_GBK" w:cs="Times New Roman"/>
          <w:color w:val="auto"/>
          <w:sz w:val="24"/>
          <w:szCs w:val="24"/>
          <w:lang w:val="en-US" w:eastAsia="zh-CN"/>
        </w:rPr>
        <w:t>费用标准为X元（含税），其中182栋1号、184栋1号2台电梯维保服务总价为X元（X元</w:t>
      </w:r>
      <w:r>
        <w:rPr>
          <w:rFonts w:hint="default" w:ascii="Times New Roman" w:hAnsi="Times New Roman" w:eastAsia="方正仿宋_GBK" w:cs="Times New Roman"/>
          <w:color w:val="auto"/>
          <w:sz w:val="24"/>
          <w:szCs w:val="24"/>
          <w:lang w:val="en-US" w:eastAsia="zh-CN"/>
        </w:rPr>
        <w:t>×</w:t>
      </w:r>
      <w:r>
        <w:rPr>
          <w:rFonts w:hint="eastAsia" w:ascii="Times New Roman" w:hAnsi="Times New Roman" w:eastAsia="方正仿宋_GBK" w:cs="Times New Roman"/>
          <w:color w:val="auto"/>
          <w:sz w:val="24"/>
          <w:szCs w:val="24"/>
          <w:lang w:val="en-US" w:eastAsia="zh-CN"/>
        </w:rPr>
        <w:t>2台</w:t>
      </w:r>
      <w:r>
        <w:rPr>
          <w:rFonts w:hint="default" w:ascii="Times New Roman" w:hAnsi="Times New Roman" w:eastAsia="方正仿宋_GBK" w:cs="Times New Roman"/>
          <w:color w:val="auto"/>
          <w:sz w:val="24"/>
          <w:szCs w:val="24"/>
          <w:lang w:val="en-US" w:eastAsia="zh-CN"/>
        </w:rPr>
        <w:t>×</w:t>
      </w:r>
      <w:r>
        <w:rPr>
          <w:rFonts w:hint="eastAsia" w:ascii="Times New Roman" w:hAnsi="Times New Roman" w:eastAsia="方正仿宋_GBK" w:cs="Times New Roman"/>
          <w:color w:val="auto"/>
          <w:sz w:val="24"/>
          <w:szCs w:val="24"/>
          <w:lang w:val="en-US" w:eastAsia="zh-CN"/>
        </w:rPr>
        <w:t>39个月=X元），182栋2号、183栋3号、184栋2号3台电梯维保服务总价为X元（X元</w:t>
      </w:r>
      <w:r>
        <w:rPr>
          <w:rFonts w:hint="default" w:ascii="Times New Roman" w:hAnsi="Times New Roman" w:eastAsia="方正仿宋_GBK" w:cs="Times New Roman"/>
          <w:color w:val="auto"/>
          <w:sz w:val="24"/>
          <w:szCs w:val="24"/>
          <w:lang w:val="en-US" w:eastAsia="zh-CN"/>
        </w:rPr>
        <w:t>×3</w:t>
      </w:r>
      <w:r>
        <w:rPr>
          <w:rFonts w:hint="eastAsia" w:ascii="Times New Roman" w:hAnsi="Times New Roman" w:eastAsia="方正仿宋_GBK" w:cs="Times New Roman"/>
          <w:color w:val="auto"/>
          <w:sz w:val="24"/>
          <w:szCs w:val="24"/>
          <w:lang w:val="en-US" w:eastAsia="zh-CN"/>
        </w:rPr>
        <w:t>台</w:t>
      </w:r>
      <w:r>
        <w:rPr>
          <w:rFonts w:hint="default" w:ascii="Times New Roman" w:hAnsi="Times New Roman" w:eastAsia="方正仿宋_GBK" w:cs="Times New Roman"/>
          <w:color w:val="auto"/>
          <w:sz w:val="24"/>
          <w:szCs w:val="24"/>
          <w:lang w:val="en-US" w:eastAsia="zh-CN"/>
        </w:rPr>
        <w:t>×</w:t>
      </w:r>
      <w:r>
        <w:rPr>
          <w:rFonts w:hint="eastAsia" w:ascii="Times New Roman" w:hAnsi="Times New Roman" w:eastAsia="方正仿宋_GBK" w:cs="Times New Roman"/>
          <w:color w:val="auto"/>
          <w:sz w:val="24"/>
          <w:szCs w:val="24"/>
          <w:lang w:val="en-US" w:eastAsia="zh-CN"/>
        </w:rPr>
        <w:t>38个月=X元），183栋1-2号2台电梯维保服务总价为X元（X元</w:t>
      </w:r>
      <w:r>
        <w:rPr>
          <w:rFonts w:hint="default" w:ascii="Times New Roman" w:hAnsi="Times New Roman" w:eastAsia="方正仿宋_GBK" w:cs="Times New Roman"/>
          <w:color w:val="auto"/>
          <w:sz w:val="24"/>
          <w:szCs w:val="24"/>
          <w:lang w:val="en-US" w:eastAsia="zh-CN"/>
        </w:rPr>
        <w:t>×</w:t>
      </w:r>
      <w:r>
        <w:rPr>
          <w:rFonts w:hint="eastAsia" w:ascii="Times New Roman" w:hAnsi="Times New Roman" w:eastAsia="方正仿宋_GBK" w:cs="Times New Roman"/>
          <w:color w:val="auto"/>
          <w:sz w:val="24"/>
          <w:szCs w:val="24"/>
          <w:lang w:val="en-US" w:eastAsia="zh-CN"/>
        </w:rPr>
        <w:t>2台</w:t>
      </w:r>
      <w:r>
        <w:rPr>
          <w:rFonts w:hint="default" w:ascii="Times New Roman" w:hAnsi="Times New Roman" w:eastAsia="方正仿宋_GBK" w:cs="Times New Roman"/>
          <w:color w:val="auto"/>
          <w:sz w:val="24"/>
          <w:szCs w:val="24"/>
          <w:lang w:val="en-US" w:eastAsia="zh-CN"/>
        </w:rPr>
        <w:t>×</w:t>
      </w:r>
      <w:r>
        <w:rPr>
          <w:rFonts w:hint="eastAsia" w:ascii="Times New Roman" w:hAnsi="Times New Roman" w:eastAsia="方正仿宋_GBK" w:cs="Times New Roman"/>
          <w:color w:val="auto"/>
          <w:sz w:val="24"/>
          <w:szCs w:val="24"/>
          <w:lang w:val="en-US" w:eastAsia="zh-CN"/>
        </w:rPr>
        <w:t>36个月=X元）。</w:t>
      </w:r>
    </w:p>
    <w:p w14:paraId="0A5F48EA">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方正楷体_GBK" w:hAnsi="方正楷体_GBK" w:eastAsia="方正楷体_GBK" w:cs="方正楷体_GBK"/>
          <w:b/>
          <w:bCs/>
          <w:color w:val="auto"/>
          <w:sz w:val="24"/>
          <w:szCs w:val="24"/>
          <w:lang w:val="en-US" w:eastAsia="zh-CN"/>
        </w:rPr>
      </w:pPr>
      <w:r>
        <w:rPr>
          <w:rFonts w:hint="eastAsia" w:ascii="方正楷体_GBK" w:hAnsi="方正楷体_GBK" w:eastAsia="方正楷体_GBK" w:cs="方正楷体_GBK"/>
          <w:b/>
          <w:bCs/>
          <w:color w:val="auto"/>
          <w:kern w:val="2"/>
          <w:sz w:val="24"/>
          <w:szCs w:val="24"/>
          <w:lang w:val="en-US" w:eastAsia="zh-CN" w:bidi="ar-SA"/>
        </w:rPr>
        <w:t>（二）</w:t>
      </w:r>
      <w:r>
        <w:rPr>
          <w:rFonts w:hint="eastAsia" w:ascii="方正楷体_GBK" w:hAnsi="方正楷体_GBK" w:eastAsia="方正楷体_GBK" w:cs="方正楷体_GBK"/>
          <w:b/>
          <w:bCs/>
          <w:color w:val="auto"/>
          <w:sz w:val="24"/>
          <w:szCs w:val="24"/>
          <w:lang w:val="en-US" w:eastAsia="zh-CN"/>
        </w:rPr>
        <w:t>服务费用支付方式及开票</w:t>
      </w:r>
    </w:p>
    <w:p w14:paraId="351EB17A">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b w:val="0"/>
          <w:bCs/>
          <w:color w:val="auto"/>
          <w:sz w:val="24"/>
          <w:lang w:val="en-US" w:eastAsia="zh-CN"/>
        </w:rPr>
        <w:t>1.自2025年9月起，次半年首月</w:t>
      </w:r>
      <w:r>
        <w:rPr>
          <w:rFonts w:hint="default" w:ascii="Times New Roman" w:hAnsi="Times New Roman" w:eastAsia="方正仿宋_GBK" w:cs="Times New Roman"/>
          <w:b w:val="0"/>
          <w:bCs/>
          <w:color w:val="auto"/>
          <w:sz w:val="24"/>
          <w:lang w:val="en-US" w:eastAsia="zh-CN"/>
        </w:rPr>
        <w:t>15日</w:t>
      </w:r>
      <w:r>
        <w:rPr>
          <w:rFonts w:hint="default" w:ascii="Times New Roman" w:hAnsi="Times New Roman" w:eastAsia="方正仿宋_GBK" w:cs="Times New Roman"/>
          <w:color w:val="auto"/>
          <w:sz w:val="24"/>
          <w:szCs w:val="24"/>
          <w:lang w:val="en-US" w:eastAsia="zh-CN"/>
        </w:rPr>
        <w:t>前，经甲方</w:t>
      </w:r>
      <w:r>
        <w:rPr>
          <w:rFonts w:hint="eastAsia" w:ascii="Times New Roman" w:hAnsi="Times New Roman" w:eastAsia="方正仿宋_GBK" w:cs="Times New Roman"/>
          <w:color w:val="auto"/>
          <w:sz w:val="24"/>
          <w:szCs w:val="24"/>
          <w:lang w:val="en-US" w:eastAsia="zh-CN"/>
        </w:rPr>
        <w:t>对乙方上半年服务质量进行</w:t>
      </w:r>
      <w:r>
        <w:rPr>
          <w:rFonts w:hint="eastAsia" w:ascii="Times New Roman" w:hAnsi="Times New Roman" w:eastAsia="方正仿宋_GBK" w:cs="Times New Roman"/>
          <w:b w:val="0"/>
          <w:bCs/>
          <w:color w:val="auto"/>
          <w:sz w:val="24"/>
          <w:lang w:val="en-US" w:eastAsia="zh-CN"/>
        </w:rPr>
        <w:t>验收评价，</w:t>
      </w:r>
      <w:r>
        <w:rPr>
          <w:rFonts w:hint="default" w:ascii="Times New Roman" w:hAnsi="Times New Roman" w:eastAsia="方正仿宋_GBK" w:cs="Times New Roman"/>
          <w:b w:val="0"/>
          <w:bCs/>
          <w:color w:val="auto"/>
          <w:sz w:val="24"/>
          <w:lang w:val="en-US" w:eastAsia="zh-CN"/>
        </w:rPr>
        <w:t>乙方</w:t>
      </w:r>
      <w:r>
        <w:rPr>
          <w:rFonts w:hint="eastAsia" w:ascii="Times New Roman" w:hAnsi="Times New Roman" w:eastAsia="方正仿宋_GBK" w:cs="Times New Roman"/>
          <w:b w:val="0"/>
          <w:bCs/>
          <w:color w:val="auto"/>
          <w:sz w:val="24"/>
          <w:lang w:val="en-US" w:eastAsia="zh-CN"/>
        </w:rPr>
        <w:t>根据甲方验收评价后实际应支付的服务费开具</w:t>
      </w:r>
      <w:r>
        <w:rPr>
          <w:rFonts w:hint="eastAsia" w:ascii="Times New Roman" w:hAnsi="Times New Roman" w:eastAsia="方正仿宋_GBK" w:cs="方正仿宋_GBK"/>
          <w:color w:val="auto"/>
          <w:sz w:val="24"/>
          <w:szCs w:val="24"/>
          <w:lang w:val="en-US" w:eastAsia="zh-CN"/>
        </w:rPr>
        <w:t>增值税专用发票，</w:t>
      </w:r>
      <w:r>
        <w:rPr>
          <w:rFonts w:hint="eastAsia" w:ascii="Times New Roman" w:hAnsi="Times New Roman" w:eastAsia="方正仿宋_GBK" w:cs="Times New Roman"/>
          <w:b w:val="0"/>
          <w:bCs/>
          <w:color w:val="auto"/>
          <w:sz w:val="24"/>
          <w:lang w:val="en-US" w:eastAsia="zh-CN"/>
        </w:rPr>
        <w:t>再由甲方将</w:t>
      </w:r>
      <w:r>
        <w:rPr>
          <w:rFonts w:hint="default" w:ascii="Times New Roman" w:hAnsi="Times New Roman" w:eastAsia="方正仿宋_GBK" w:cs="Times New Roman"/>
          <w:b w:val="0"/>
          <w:bCs/>
          <w:color w:val="auto"/>
          <w:sz w:val="24"/>
          <w:lang w:val="en-US" w:eastAsia="zh-CN"/>
        </w:rPr>
        <w:t>上</w:t>
      </w:r>
      <w:r>
        <w:rPr>
          <w:rFonts w:hint="eastAsia" w:ascii="Times New Roman" w:hAnsi="Times New Roman" w:eastAsia="方正仿宋_GBK" w:cs="Times New Roman"/>
          <w:b w:val="0"/>
          <w:bCs/>
          <w:color w:val="auto"/>
          <w:sz w:val="24"/>
          <w:lang w:val="en-US" w:eastAsia="zh-CN"/>
        </w:rPr>
        <w:t>半年电梯维护保养</w:t>
      </w:r>
      <w:r>
        <w:rPr>
          <w:rFonts w:hint="default" w:ascii="Times New Roman" w:hAnsi="Times New Roman" w:eastAsia="方正仿宋_GBK" w:cs="Times New Roman"/>
          <w:b w:val="0"/>
          <w:bCs/>
          <w:color w:val="auto"/>
          <w:sz w:val="24"/>
          <w:lang w:val="en-US" w:eastAsia="zh-CN"/>
        </w:rPr>
        <w:t>服务费用</w:t>
      </w:r>
      <w:r>
        <w:rPr>
          <w:rFonts w:hint="eastAsia" w:ascii="Times New Roman" w:hAnsi="Times New Roman" w:eastAsia="方正仿宋_GBK" w:cs="Times New Roman"/>
          <w:b w:val="0"/>
          <w:bCs/>
          <w:color w:val="auto"/>
          <w:sz w:val="24"/>
          <w:lang w:val="en-US" w:eastAsia="zh-CN"/>
        </w:rPr>
        <w:t>支付乙方，第7次支付时间为合同期满次月15日前，经甲方对乙方实际服务时间的服务质量进行验收评价，乙方根据甲方验收评价后实际应支付的服务费开具增值税专用发票，再由甲方将最后一次电梯维护保养服务费用支付乙方（付款期限详见如下表格）</w:t>
      </w:r>
      <w:r>
        <w:rPr>
          <w:rFonts w:hint="default" w:ascii="Times New Roman" w:hAnsi="Times New Roman" w:eastAsia="方正仿宋_GBK" w:cs="Times New Roman"/>
          <w:b w:val="0"/>
          <w:bCs/>
          <w:color w:val="auto"/>
          <w:sz w:val="24"/>
          <w:lang w:val="en-US" w:eastAsia="zh-CN"/>
        </w:rPr>
        <w:t>。</w:t>
      </w:r>
    </w:p>
    <w:tbl>
      <w:tblPr>
        <w:tblStyle w:val="16"/>
        <w:tblW w:w="917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85"/>
        <w:gridCol w:w="2411"/>
        <w:gridCol w:w="1591"/>
        <w:gridCol w:w="584"/>
        <w:gridCol w:w="2410"/>
        <w:gridCol w:w="1593"/>
      </w:tblGrid>
      <w:tr w14:paraId="0E692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585" w:type="dxa"/>
            <w:noWrap w:val="0"/>
            <w:vAlign w:val="center"/>
          </w:tcPr>
          <w:p w14:paraId="289D10D8">
            <w:pPr>
              <w:keepNext w:val="0"/>
              <w:keepLines w:val="0"/>
              <w:pageBreakBefore w:val="0"/>
              <w:kinsoku/>
              <w:wordWrap/>
              <w:overflowPunct/>
              <w:topLinePunct w:val="0"/>
              <w:autoSpaceDE/>
              <w:autoSpaceDN/>
              <w:bidi w:val="0"/>
              <w:adjustRightInd/>
              <w:snapToGrid/>
              <w:spacing w:line="500" w:lineRule="exact"/>
              <w:jc w:val="center"/>
              <w:textAlignment w:val="auto"/>
              <w:rPr>
                <w:rFonts w:eastAsia="黑体"/>
                <w:color w:val="auto"/>
                <w:sz w:val="20"/>
              </w:rPr>
            </w:pPr>
            <w:r>
              <w:rPr>
                <w:rFonts w:hint="eastAsia" w:eastAsia="黑体"/>
                <w:color w:val="auto"/>
                <w:sz w:val="20"/>
              </w:rPr>
              <w:t>序号</w:t>
            </w:r>
          </w:p>
        </w:tc>
        <w:tc>
          <w:tcPr>
            <w:tcW w:w="2411" w:type="dxa"/>
            <w:noWrap w:val="0"/>
            <w:vAlign w:val="center"/>
          </w:tcPr>
          <w:p w14:paraId="485EC6D5">
            <w:pPr>
              <w:keepNext w:val="0"/>
              <w:keepLines w:val="0"/>
              <w:pageBreakBefore w:val="0"/>
              <w:kinsoku/>
              <w:wordWrap/>
              <w:overflowPunct/>
              <w:topLinePunct w:val="0"/>
              <w:autoSpaceDE/>
              <w:autoSpaceDN/>
              <w:bidi w:val="0"/>
              <w:adjustRightInd/>
              <w:snapToGrid/>
              <w:spacing w:line="500" w:lineRule="exact"/>
              <w:jc w:val="center"/>
              <w:textAlignment w:val="auto"/>
              <w:rPr>
                <w:rFonts w:eastAsia="黑体"/>
                <w:color w:val="auto"/>
                <w:sz w:val="20"/>
              </w:rPr>
            </w:pPr>
            <w:r>
              <w:rPr>
                <w:rFonts w:hint="eastAsia" w:eastAsia="黑体"/>
                <w:color w:val="auto"/>
                <w:sz w:val="20"/>
              </w:rPr>
              <w:t>支</w:t>
            </w:r>
            <w:r>
              <w:rPr>
                <w:rFonts w:eastAsia="黑体"/>
                <w:color w:val="auto"/>
                <w:sz w:val="20"/>
              </w:rPr>
              <w:t xml:space="preserve">  </w:t>
            </w:r>
            <w:r>
              <w:rPr>
                <w:rFonts w:hint="eastAsia" w:eastAsia="黑体"/>
                <w:color w:val="auto"/>
                <w:sz w:val="20"/>
              </w:rPr>
              <w:t>付</w:t>
            </w:r>
            <w:r>
              <w:rPr>
                <w:rFonts w:eastAsia="黑体"/>
                <w:color w:val="auto"/>
                <w:sz w:val="20"/>
              </w:rPr>
              <w:t xml:space="preserve">  </w:t>
            </w:r>
            <w:r>
              <w:rPr>
                <w:rFonts w:hint="eastAsia" w:eastAsia="黑体"/>
                <w:color w:val="auto"/>
                <w:sz w:val="20"/>
              </w:rPr>
              <w:t>期</w:t>
            </w:r>
            <w:r>
              <w:rPr>
                <w:rFonts w:eastAsia="黑体"/>
                <w:color w:val="auto"/>
                <w:sz w:val="20"/>
              </w:rPr>
              <w:t xml:space="preserve">  </w:t>
            </w:r>
            <w:r>
              <w:rPr>
                <w:rFonts w:hint="eastAsia" w:eastAsia="黑体"/>
                <w:color w:val="auto"/>
                <w:sz w:val="20"/>
              </w:rPr>
              <w:t>限</w:t>
            </w:r>
          </w:p>
        </w:tc>
        <w:tc>
          <w:tcPr>
            <w:tcW w:w="1591" w:type="dxa"/>
            <w:noWrap w:val="0"/>
            <w:vAlign w:val="center"/>
          </w:tcPr>
          <w:p w14:paraId="6516E6DD">
            <w:pPr>
              <w:keepNext w:val="0"/>
              <w:keepLines w:val="0"/>
              <w:pageBreakBefore w:val="0"/>
              <w:kinsoku/>
              <w:wordWrap/>
              <w:overflowPunct/>
              <w:topLinePunct w:val="0"/>
              <w:autoSpaceDE/>
              <w:autoSpaceDN/>
              <w:bidi w:val="0"/>
              <w:adjustRightInd/>
              <w:snapToGrid/>
              <w:spacing w:line="500" w:lineRule="exact"/>
              <w:jc w:val="center"/>
              <w:textAlignment w:val="auto"/>
              <w:rPr>
                <w:rFonts w:eastAsia="黑体"/>
                <w:color w:val="auto"/>
                <w:sz w:val="20"/>
              </w:rPr>
            </w:pPr>
            <w:r>
              <w:rPr>
                <w:rFonts w:hint="eastAsia" w:eastAsia="黑体"/>
                <w:color w:val="auto"/>
                <w:sz w:val="20"/>
              </w:rPr>
              <w:t>金额</w:t>
            </w:r>
            <w:r>
              <w:rPr>
                <w:rFonts w:hint="eastAsia"/>
                <w:color w:val="auto"/>
                <w:sz w:val="20"/>
              </w:rPr>
              <w:t>（元）</w:t>
            </w:r>
          </w:p>
        </w:tc>
        <w:tc>
          <w:tcPr>
            <w:tcW w:w="584" w:type="dxa"/>
            <w:noWrap w:val="0"/>
            <w:vAlign w:val="center"/>
          </w:tcPr>
          <w:p w14:paraId="1A117E3E">
            <w:pPr>
              <w:keepNext w:val="0"/>
              <w:keepLines w:val="0"/>
              <w:pageBreakBefore w:val="0"/>
              <w:kinsoku/>
              <w:wordWrap/>
              <w:overflowPunct/>
              <w:topLinePunct w:val="0"/>
              <w:autoSpaceDE/>
              <w:autoSpaceDN/>
              <w:bidi w:val="0"/>
              <w:adjustRightInd/>
              <w:snapToGrid/>
              <w:spacing w:line="500" w:lineRule="exact"/>
              <w:ind w:firstLine="33"/>
              <w:jc w:val="center"/>
              <w:textAlignment w:val="auto"/>
              <w:rPr>
                <w:rFonts w:eastAsia="黑体"/>
                <w:color w:val="auto"/>
                <w:sz w:val="20"/>
              </w:rPr>
            </w:pPr>
            <w:r>
              <w:rPr>
                <w:rFonts w:hint="eastAsia" w:eastAsia="黑体"/>
                <w:color w:val="auto"/>
                <w:sz w:val="20"/>
              </w:rPr>
              <w:t>序号</w:t>
            </w:r>
          </w:p>
        </w:tc>
        <w:tc>
          <w:tcPr>
            <w:tcW w:w="2410" w:type="dxa"/>
            <w:noWrap w:val="0"/>
            <w:vAlign w:val="center"/>
          </w:tcPr>
          <w:p w14:paraId="255AADA7">
            <w:pPr>
              <w:keepNext w:val="0"/>
              <w:keepLines w:val="0"/>
              <w:pageBreakBefore w:val="0"/>
              <w:kinsoku/>
              <w:wordWrap/>
              <w:overflowPunct/>
              <w:topLinePunct w:val="0"/>
              <w:autoSpaceDE/>
              <w:autoSpaceDN/>
              <w:bidi w:val="0"/>
              <w:adjustRightInd/>
              <w:snapToGrid/>
              <w:spacing w:line="500" w:lineRule="exact"/>
              <w:jc w:val="center"/>
              <w:textAlignment w:val="auto"/>
              <w:rPr>
                <w:rFonts w:eastAsia="黑体"/>
                <w:color w:val="auto"/>
                <w:sz w:val="20"/>
              </w:rPr>
            </w:pPr>
            <w:r>
              <w:rPr>
                <w:rFonts w:hint="eastAsia" w:eastAsia="黑体"/>
                <w:color w:val="auto"/>
                <w:sz w:val="20"/>
              </w:rPr>
              <w:t>支</w:t>
            </w:r>
            <w:r>
              <w:rPr>
                <w:rFonts w:eastAsia="黑体"/>
                <w:color w:val="auto"/>
                <w:sz w:val="20"/>
              </w:rPr>
              <w:t xml:space="preserve">  </w:t>
            </w:r>
            <w:r>
              <w:rPr>
                <w:rFonts w:hint="eastAsia" w:eastAsia="黑体"/>
                <w:color w:val="auto"/>
                <w:sz w:val="20"/>
              </w:rPr>
              <w:t>付</w:t>
            </w:r>
            <w:r>
              <w:rPr>
                <w:rFonts w:eastAsia="黑体"/>
                <w:color w:val="auto"/>
                <w:sz w:val="20"/>
              </w:rPr>
              <w:t xml:space="preserve">  </w:t>
            </w:r>
            <w:r>
              <w:rPr>
                <w:rFonts w:hint="eastAsia" w:eastAsia="黑体"/>
                <w:color w:val="auto"/>
                <w:sz w:val="20"/>
              </w:rPr>
              <w:t>期</w:t>
            </w:r>
            <w:r>
              <w:rPr>
                <w:rFonts w:eastAsia="黑体"/>
                <w:color w:val="auto"/>
                <w:sz w:val="20"/>
              </w:rPr>
              <w:t xml:space="preserve">  </w:t>
            </w:r>
            <w:r>
              <w:rPr>
                <w:rFonts w:hint="eastAsia" w:eastAsia="黑体"/>
                <w:color w:val="auto"/>
                <w:sz w:val="20"/>
              </w:rPr>
              <w:t>限</w:t>
            </w:r>
          </w:p>
        </w:tc>
        <w:tc>
          <w:tcPr>
            <w:tcW w:w="1593" w:type="dxa"/>
            <w:noWrap w:val="0"/>
            <w:vAlign w:val="center"/>
          </w:tcPr>
          <w:p w14:paraId="786FD4EB">
            <w:pPr>
              <w:keepNext w:val="0"/>
              <w:keepLines w:val="0"/>
              <w:pageBreakBefore w:val="0"/>
              <w:kinsoku/>
              <w:wordWrap/>
              <w:overflowPunct/>
              <w:topLinePunct w:val="0"/>
              <w:autoSpaceDE/>
              <w:autoSpaceDN/>
              <w:bidi w:val="0"/>
              <w:adjustRightInd/>
              <w:snapToGrid/>
              <w:spacing w:line="500" w:lineRule="exact"/>
              <w:jc w:val="center"/>
              <w:textAlignment w:val="auto"/>
              <w:rPr>
                <w:rFonts w:eastAsia="黑体"/>
                <w:color w:val="auto"/>
                <w:sz w:val="20"/>
              </w:rPr>
            </w:pPr>
            <w:r>
              <w:rPr>
                <w:rFonts w:hint="eastAsia" w:eastAsia="黑体"/>
                <w:color w:val="auto"/>
                <w:sz w:val="20"/>
              </w:rPr>
              <w:t>金额</w:t>
            </w:r>
            <w:r>
              <w:rPr>
                <w:rFonts w:hint="eastAsia"/>
                <w:color w:val="auto"/>
                <w:sz w:val="20"/>
              </w:rPr>
              <w:t>（元）</w:t>
            </w:r>
          </w:p>
        </w:tc>
      </w:tr>
      <w:tr w14:paraId="525A7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exact"/>
        </w:trPr>
        <w:tc>
          <w:tcPr>
            <w:tcW w:w="585" w:type="dxa"/>
            <w:noWrap w:val="0"/>
            <w:vAlign w:val="center"/>
          </w:tcPr>
          <w:p w14:paraId="513E4365">
            <w:pPr>
              <w:keepNext w:val="0"/>
              <w:keepLines w:val="0"/>
              <w:pageBreakBefore w:val="0"/>
              <w:kinsoku/>
              <w:wordWrap/>
              <w:overflowPunct/>
              <w:topLinePunct w:val="0"/>
              <w:autoSpaceDE/>
              <w:autoSpaceDN/>
              <w:bidi w:val="0"/>
              <w:adjustRightInd/>
              <w:snapToGrid/>
              <w:spacing w:line="500" w:lineRule="exact"/>
              <w:ind w:left="-57" w:right="-105"/>
              <w:jc w:val="center"/>
              <w:textAlignment w:val="auto"/>
              <w:rPr>
                <w:rFonts w:hint="default" w:ascii="Times New Roman" w:hAnsi="Times New Roman" w:cs="Times New Roman"/>
                <w:color w:val="auto"/>
                <w:sz w:val="20"/>
              </w:rPr>
            </w:pPr>
            <w:r>
              <w:rPr>
                <w:rFonts w:hint="default" w:ascii="Times New Roman" w:hAnsi="Times New Roman" w:cs="Times New Roman"/>
                <w:color w:val="auto"/>
                <w:sz w:val="20"/>
              </w:rPr>
              <w:t>1</w:t>
            </w:r>
          </w:p>
        </w:tc>
        <w:tc>
          <w:tcPr>
            <w:tcW w:w="2411" w:type="dxa"/>
            <w:noWrap w:val="0"/>
            <w:vAlign w:val="center"/>
          </w:tcPr>
          <w:p w14:paraId="2931A1F2">
            <w:pPr>
              <w:keepNext w:val="0"/>
              <w:keepLines w:val="0"/>
              <w:pageBreakBefore w:val="0"/>
              <w:kinsoku/>
              <w:wordWrap/>
              <w:overflowPunct/>
              <w:topLinePunct w:val="0"/>
              <w:autoSpaceDE/>
              <w:autoSpaceDN/>
              <w:bidi w:val="0"/>
              <w:adjustRightInd/>
              <w:snapToGrid/>
              <w:spacing w:line="500" w:lineRule="exact"/>
              <w:ind w:left="-57" w:right="-105"/>
              <w:jc w:val="center"/>
              <w:textAlignment w:val="auto"/>
              <w:rPr>
                <w:rFonts w:hint="default" w:ascii="Times New Roman" w:hAnsi="Times New Roman" w:cs="Times New Roman"/>
                <w:color w:val="auto"/>
                <w:sz w:val="20"/>
                <w:szCs w:val="22"/>
                <w:lang w:val="en-US" w:eastAsia="zh-CN"/>
              </w:rPr>
            </w:pPr>
            <w:r>
              <w:rPr>
                <w:rFonts w:hint="default" w:ascii="Times New Roman" w:hAnsi="Times New Roman" w:cs="Times New Roman"/>
                <w:color w:val="auto"/>
                <w:sz w:val="20"/>
                <w:szCs w:val="22"/>
                <w:lang w:val="en-US" w:eastAsia="zh-CN"/>
              </w:rPr>
              <w:t>2025.</w:t>
            </w:r>
            <w:r>
              <w:rPr>
                <w:rFonts w:hint="eastAsia" w:ascii="Times New Roman" w:hAnsi="Times New Roman" w:cs="Times New Roman"/>
                <w:color w:val="auto"/>
                <w:sz w:val="20"/>
                <w:szCs w:val="22"/>
                <w:lang w:val="en-US" w:eastAsia="zh-CN"/>
              </w:rPr>
              <w:t>9</w:t>
            </w:r>
            <w:r>
              <w:rPr>
                <w:rFonts w:hint="default" w:ascii="Times New Roman" w:hAnsi="Times New Roman" w:cs="Times New Roman"/>
                <w:color w:val="auto"/>
                <w:sz w:val="20"/>
                <w:szCs w:val="22"/>
                <w:lang w:val="en-US" w:eastAsia="zh-CN"/>
              </w:rPr>
              <w:t>.2</w:t>
            </w:r>
            <w:r>
              <w:rPr>
                <w:rFonts w:hint="eastAsia" w:ascii="Times New Roman" w:hAnsi="Times New Roman" w:cs="Times New Roman"/>
                <w:color w:val="auto"/>
                <w:sz w:val="20"/>
                <w:szCs w:val="22"/>
                <w:lang w:val="en-US" w:eastAsia="zh-CN"/>
              </w:rPr>
              <w:t>8</w:t>
            </w:r>
            <w:r>
              <w:rPr>
                <w:rFonts w:hint="default" w:ascii="Times New Roman" w:hAnsi="Times New Roman" w:cs="Times New Roman"/>
                <w:color w:val="auto"/>
                <w:sz w:val="20"/>
                <w:szCs w:val="22"/>
                <w:lang w:val="en-US" w:eastAsia="zh-CN"/>
              </w:rPr>
              <w:t>-202</w:t>
            </w:r>
            <w:r>
              <w:rPr>
                <w:rFonts w:hint="eastAsia" w:ascii="Times New Roman" w:hAnsi="Times New Roman" w:cs="Times New Roman"/>
                <w:color w:val="auto"/>
                <w:sz w:val="20"/>
                <w:szCs w:val="22"/>
                <w:lang w:val="en-US" w:eastAsia="zh-CN"/>
              </w:rPr>
              <w:t>6</w:t>
            </w:r>
            <w:r>
              <w:rPr>
                <w:rFonts w:hint="default" w:ascii="Times New Roman" w:hAnsi="Times New Roman" w:cs="Times New Roman"/>
                <w:color w:val="auto"/>
                <w:sz w:val="20"/>
                <w:szCs w:val="22"/>
                <w:lang w:val="en-US" w:eastAsia="zh-CN"/>
              </w:rPr>
              <w:t>.</w:t>
            </w:r>
            <w:r>
              <w:rPr>
                <w:rFonts w:hint="eastAsia" w:ascii="Times New Roman" w:hAnsi="Times New Roman" w:cs="Times New Roman"/>
                <w:color w:val="auto"/>
                <w:sz w:val="20"/>
                <w:szCs w:val="22"/>
                <w:lang w:val="en-US" w:eastAsia="zh-CN"/>
              </w:rPr>
              <w:t>3</w:t>
            </w:r>
            <w:r>
              <w:rPr>
                <w:rFonts w:hint="default" w:ascii="Times New Roman" w:hAnsi="Times New Roman" w:cs="Times New Roman"/>
                <w:color w:val="auto"/>
                <w:sz w:val="20"/>
                <w:szCs w:val="22"/>
                <w:lang w:val="en-US" w:eastAsia="zh-CN"/>
              </w:rPr>
              <w:t>.2</w:t>
            </w:r>
            <w:r>
              <w:rPr>
                <w:rFonts w:hint="eastAsia" w:ascii="Times New Roman" w:hAnsi="Times New Roman" w:cs="Times New Roman"/>
                <w:color w:val="auto"/>
                <w:sz w:val="20"/>
                <w:szCs w:val="22"/>
                <w:lang w:val="en-US" w:eastAsia="zh-CN"/>
              </w:rPr>
              <w:t>7</w:t>
            </w:r>
          </w:p>
        </w:tc>
        <w:tc>
          <w:tcPr>
            <w:tcW w:w="1591" w:type="dxa"/>
            <w:noWrap w:val="0"/>
            <w:vAlign w:val="center"/>
          </w:tcPr>
          <w:p w14:paraId="56873B01">
            <w:pPr>
              <w:keepNext w:val="0"/>
              <w:keepLines w:val="0"/>
              <w:pageBreakBefore w:val="0"/>
              <w:kinsoku/>
              <w:wordWrap/>
              <w:overflowPunct/>
              <w:topLinePunct w:val="0"/>
              <w:autoSpaceDE/>
              <w:autoSpaceDN/>
              <w:bidi w:val="0"/>
              <w:adjustRightInd/>
              <w:snapToGrid/>
              <w:spacing w:line="500" w:lineRule="exact"/>
              <w:ind w:left="-57" w:right="-105"/>
              <w:jc w:val="center"/>
              <w:textAlignment w:val="auto"/>
              <w:rPr>
                <w:rFonts w:hint="default" w:ascii="Times New Roman" w:hAnsi="Times New Roman" w:cs="Times New Roman"/>
                <w:color w:val="auto"/>
                <w:sz w:val="20"/>
                <w:szCs w:val="22"/>
                <w:lang w:val="en-US" w:eastAsia="zh-CN"/>
              </w:rPr>
            </w:pPr>
          </w:p>
        </w:tc>
        <w:tc>
          <w:tcPr>
            <w:tcW w:w="584" w:type="dxa"/>
            <w:noWrap w:val="0"/>
            <w:vAlign w:val="center"/>
          </w:tcPr>
          <w:p w14:paraId="654446F6">
            <w:pPr>
              <w:keepNext w:val="0"/>
              <w:keepLines w:val="0"/>
              <w:pageBreakBefore w:val="0"/>
              <w:kinsoku/>
              <w:wordWrap/>
              <w:overflowPunct/>
              <w:topLinePunct w:val="0"/>
              <w:autoSpaceDE/>
              <w:autoSpaceDN/>
              <w:bidi w:val="0"/>
              <w:adjustRightInd/>
              <w:snapToGrid/>
              <w:spacing w:line="500" w:lineRule="exact"/>
              <w:ind w:left="-57" w:right="-105"/>
              <w:jc w:val="center"/>
              <w:textAlignment w:val="auto"/>
              <w:rPr>
                <w:rFonts w:hint="default" w:ascii="Times New Roman" w:hAnsi="Times New Roman" w:cs="Times New Roman"/>
                <w:color w:val="auto"/>
                <w:sz w:val="20"/>
                <w:szCs w:val="22"/>
                <w:lang w:val="en-US" w:eastAsia="zh-CN"/>
              </w:rPr>
            </w:pPr>
            <w:r>
              <w:rPr>
                <w:rFonts w:hint="default" w:ascii="Times New Roman" w:hAnsi="Times New Roman" w:cs="Times New Roman"/>
                <w:color w:val="auto"/>
                <w:sz w:val="20"/>
                <w:szCs w:val="22"/>
                <w:lang w:val="en-US" w:eastAsia="zh-CN"/>
              </w:rPr>
              <w:t>2</w:t>
            </w:r>
          </w:p>
        </w:tc>
        <w:tc>
          <w:tcPr>
            <w:tcW w:w="2410" w:type="dxa"/>
            <w:noWrap w:val="0"/>
            <w:vAlign w:val="center"/>
          </w:tcPr>
          <w:p w14:paraId="534860A6">
            <w:pPr>
              <w:keepNext w:val="0"/>
              <w:keepLines w:val="0"/>
              <w:pageBreakBefore w:val="0"/>
              <w:kinsoku/>
              <w:wordWrap/>
              <w:overflowPunct/>
              <w:topLinePunct w:val="0"/>
              <w:autoSpaceDE/>
              <w:autoSpaceDN/>
              <w:bidi w:val="0"/>
              <w:adjustRightInd/>
              <w:snapToGrid/>
              <w:spacing w:line="500" w:lineRule="exact"/>
              <w:ind w:left="-57" w:right="-105"/>
              <w:jc w:val="center"/>
              <w:textAlignment w:val="auto"/>
              <w:rPr>
                <w:rFonts w:hint="default" w:ascii="Times New Roman" w:hAnsi="Times New Roman" w:cs="Times New Roman"/>
                <w:color w:val="auto"/>
                <w:sz w:val="20"/>
                <w:szCs w:val="22"/>
                <w:lang w:val="en-US" w:eastAsia="zh-CN"/>
              </w:rPr>
            </w:pPr>
            <w:r>
              <w:rPr>
                <w:rFonts w:hint="default" w:ascii="Times New Roman" w:hAnsi="Times New Roman" w:cs="Times New Roman"/>
                <w:color w:val="auto"/>
                <w:sz w:val="20"/>
                <w:szCs w:val="22"/>
                <w:lang w:val="en-US" w:eastAsia="zh-CN"/>
              </w:rPr>
              <w:t>202</w:t>
            </w:r>
            <w:r>
              <w:rPr>
                <w:rFonts w:hint="eastAsia" w:ascii="Times New Roman" w:hAnsi="Times New Roman" w:cs="Times New Roman"/>
                <w:color w:val="auto"/>
                <w:sz w:val="20"/>
                <w:szCs w:val="22"/>
                <w:lang w:val="en-US" w:eastAsia="zh-CN"/>
              </w:rPr>
              <w:t>6</w:t>
            </w:r>
            <w:r>
              <w:rPr>
                <w:rFonts w:hint="default" w:ascii="Times New Roman" w:hAnsi="Times New Roman" w:cs="Times New Roman"/>
                <w:color w:val="auto"/>
                <w:sz w:val="20"/>
                <w:szCs w:val="22"/>
                <w:lang w:val="en-US" w:eastAsia="zh-CN"/>
              </w:rPr>
              <w:t>.</w:t>
            </w:r>
            <w:r>
              <w:rPr>
                <w:rFonts w:hint="eastAsia" w:ascii="Times New Roman" w:hAnsi="Times New Roman" w:cs="Times New Roman"/>
                <w:color w:val="auto"/>
                <w:sz w:val="20"/>
                <w:szCs w:val="22"/>
                <w:lang w:val="en-US" w:eastAsia="zh-CN"/>
              </w:rPr>
              <w:t>3</w:t>
            </w:r>
            <w:r>
              <w:rPr>
                <w:rFonts w:hint="default" w:ascii="Times New Roman" w:hAnsi="Times New Roman" w:cs="Times New Roman"/>
                <w:color w:val="auto"/>
                <w:sz w:val="20"/>
                <w:szCs w:val="22"/>
                <w:lang w:val="en-US" w:eastAsia="zh-CN"/>
              </w:rPr>
              <w:t>.2</w:t>
            </w:r>
            <w:r>
              <w:rPr>
                <w:rFonts w:hint="eastAsia" w:ascii="Times New Roman" w:hAnsi="Times New Roman" w:cs="Times New Roman"/>
                <w:color w:val="auto"/>
                <w:sz w:val="20"/>
                <w:szCs w:val="22"/>
                <w:lang w:val="en-US" w:eastAsia="zh-CN"/>
              </w:rPr>
              <w:t>8</w:t>
            </w:r>
            <w:r>
              <w:rPr>
                <w:rFonts w:hint="default" w:ascii="Times New Roman" w:hAnsi="Times New Roman" w:cs="Times New Roman"/>
                <w:color w:val="auto"/>
                <w:sz w:val="20"/>
                <w:szCs w:val="22"/>
                <w:lang w:val="en-US" w:eastAsia="zh-CN"/>
              </w:rPr>
              <w:t>-202</w:t>
            </w:r>
            <w:r>
              <w:rPr>
                <w:rFonts w:hint="eastAsia" w:ascii="Times New Roman" w:hAnsi="Times New Roman" w:cs="Times New Roman"/>
                <w:color w:val="auto"/>
                <w:sz w:val="20"/>
                <w:szCs w:val="22"/>
                <w:lang w:val="en-US" w:eastAsia="zh-CN"/>
              </w:rPr>
              <w:t>6</w:t>
            </w:r>
            <w:r>
              <w:rPr>
                <w:rFonts w:hint="default" w:ascii="Times New Roman" w:hAnsi="Times New Roman" w:cs="Times New Roman"/>
                <w:color w:val="auto"/>
                <w:sz w:val="20"/>
                <w:szCs w:val="22"/>
                <w:lang w:val="en-US" w:eastAsia="zh-CN"/>
              </w:rPr>
              <w:t>.</w:t>
            </w:r>
            <w:r>
              <w:rPr>
                <w:rFonts w:hint="eastAsia" w:ascii="Times New Roman" w:hAnsi="Times New Roman" w:cs="Times New Roman"/>
                <w:color w:val="auto"/>
                <w:sz w:val="20"/>
                <w:szCs w:val="22"/>
                <w:lang w:val="en-US" w:eastAsia="zh-CN"/>
              </w:rPr>
              <w:t>9</w:t>
            </w:r>
            <w:r>
              <w:rPr>
                <w:rFonts w:hint="default" w:ascii="Times New Roman" w:hAnsi="Times New Roman" w:cs="Times New Roman"/>
                <w:color w:val="auto"/>
                <w:sz w:val="20"/>
                <w:szCs w:val="22"/>
                <w:lang w:val="en-US" w:eastAsia="zh-CN"/>
              </w:rPr>
              <w:t>.2</w:t>
            </w:r>
            <w:r>
              <w:rPr>
                <w:rFonts w:hint="eastAsia" w:ascii="Times New Roman" w:hAnsi="Times New Roman" w:cs="Times New Roman"/>
                <w:color w:val="auto"/>
                <w:sz w:val="20"/>
                <w:szCs w:val="22"/>
                <w:lang w:val="en-US" w:eastAsia="zh-CN"/>
              </w:rPr>
              <w:t>7</w:t>
            </w:r>
          </w:p>
        </w:tc>
        <w:tc>
          <w:tcPr>
            <w:tcW w:w="1593" w:type="dxa"/>
            <w:noWrap w:val="0"/>
            <w:vAlign w:val="center"/>
          </w:tcPr>
          <w:p w14:paraId="58352F59">
            <w:pPr>
              <w:keepNext w:val="0"/>
              <w:keepLines w:val="0"/>
              <w:pageBreakBefore w:val="0"/>
              <w:kinsoku/>
              <w:wordWrap/>
              <w:overflowPunct/>
              <w:topLinePunct w:val="0"/>
              <w:autoSpaceDE/>
              <w:autoSpaceDN/>
              <w:bidi w:val="0"/>
              <w:adjustRightInd/>
              <w:snapToGrid/>
              <w:spacing w:line="500" w:lineRule="exact"/>
              <w:ind w:left="-57" w:right="-105"/>
              <w:jc w:val="center"/>
              <w:textAlignment w:val="auto"/>
              <w:rPr>
                <w:rFonts w:hint="default"/>
                <w:color w:val="auto"/>
                <w:sz w:val="20"/>
                <w:szCs w:val="22"/>
                <w:lang w:val="en-US" w:eastAsia="zh-CN"/>
              </w:rPr>
            </w:pPr>
          </w:p>
        </w:tc>
      </w:tr>
      <w:tr w14:paraId="5037B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exact"/>
        </w:trPr>
        <w:tc>
          <w:tcPr>
            <w:tcW w:w="585" w:type="dxa"/>
            <w:noWrap w:val="0"/>
            <w:vAlign w:val="center"/>
          </w:tcPr>
          <w:p w14:paraId="6671CC05">
            <w:pPr>
              <w:keepNext w:val="0"/>
              <w:keepLines w:val="0"/>
              <w:pageBreakBefore w:val="0"/>
              <w:kinsoku/>
              <w:wordWrap/>
              <w:overflowPunct/>
              <w:topLinePunct w:val="0"/>
              <w:autoSpaceDE/>
              <w:autoSpaceDN/>
              <w:bidi w:val="0"/>
              <w:adjustRightInd/>
              <w:snapToGrid/>
              <w:spacing w:line="500" w:lineRule="exact"/>
              <w:ind w:left="-57" w:right="-105"/>
              <w:jc w:val="center"/>
              <w:textAlignment w:val="auto"/>
              <w:rPr>
                <w:rFonts w:hint="default" w:ascii="Times New Roman" w:hAnsi="Times New Roman" w:eastAsia="宋体" w:cs="Times New Roman"/>
                <w:color w:val="auto"/>
                <w:sz w:val="20"/>
                <w:lang w:val="en-US" w:eastAsia="zh-CN"/>
              </w:rPr>
            </w:pPr>
            <w:r>
              <w:rPr>
                <w:rFonts w:hint="default" w:ascii="Times New Roman" w:hAnsi="Times New Roman" w:cs="Times New Roman"/>
                <w:color w:val="auto"/>
                <w:sz w:val="20"/>
                <w:lang w:val="en-US" w:eastAsia="zh-CN"/>
              </w:rPr>
              <w:t>3</w:t>
            </w:r>
          </w:p>
        </w:tc>
        <w:tc>
          <w:tcPr>
            <w:tcW w:w="2411" w:type="dxa"/>
            <w:noWrap w:val="0"/>
            <w:vAlign w:val="center"/>
          </w:tcPr>
          <w:p w14:paraId="2D9B792E">
            <w:pPr>
              <w:keepNext w:val="0"/>
              <w:keepLines w:val="0"/>
              <w:pageBreakBefore w:val="0"/>
              <w:kinsoku/>
              <w:wordWrap/>
              <w:overflowPunct/>
              <w:topLinePunct w:val="0"/>
              <w:autoSpaceDE/>
              <w:autoSpaceDN/>
              <w:bidi w:val="0"/>
              <w:adjustRightInd/>
              <w:snapToGrid/>
              <w:spacing w:line="500" w:lineRule="exact"/>
              <w:ind w:left="-57" w:right="-105"/>
              <w:jc w:val="center"/>
              <w:textAlignment w:val="auto"/>
              <w:rPr>
                <w:rFonts w:hint="default" w:ascii="Times New Roman" w:hAnsi="Times New Roman" w:cs="Times New Roman"/>
                <w:color w:val="auto"/>
                <w:sz w:val="20"/>
                <w:szCs w:val="22"/>
                <w:lang w:val="en-US" w:eastAsia="zh-CN"/>
              </w:rPr>
            </w:pPr>
            <w:r>
              <w:rPr>
                <w:rFonts w:hint="default" w:ascii="Times New Roman" w:hAnsi="Times New Roman" w:cs="Times New Roman"/>
                <w:color w:val="auto"/>
                <w:sz w:val="20"/>
                <w:szCs w:val="22"/>
                <w:lang w:val="en-US" w:eastAsia="zh-CN"/>
              </w:rPr>
              <w:t>202</w:t>
            </w:r>
            <w:r>
              <w:rPr>
                <w:rFonts w:hint="eastAsia" w:ascii="Times New Roman" w:hAnsi="Times New Roman" w:cs="Times New Roman"/>
                <w:color w:val="auto"/>
                <w:sz w:val="20"/>
                <w:szCs w:val="22"/>
                <w:lang w:val="en-US" w:eastAsia="zh-CN"/>
              </w:rPr>
              <w:t>6</w:t>
            </w:r>
            <w:r>
              <w:rPr>
                <w:rFonts w:hint="default" w:ascii="Times New Roman" w:hAnsi="Times New Roman" w:cs="Times New Roman"/>
                <w:color w:val="auto"/>
                <w:sz w:val="20"/>
                <w:szCs w:val="22"/>
                <w:lang w:val="en-US" w:eastAsia="zh-CN"/>
              </w:rPr>
              <w:t>.</w:t>
            </w:r>
            <w:r>
              <w:rPr>
                <w:rFonts w:hint="eastAsia" w:ascii="Times New Roman" w:hAnsi="Times New Roman" w:cs="Times New Roman"/>
                <w:color w:val="auto"/>
                <w:sz w:val="20"/>
                <w:szCs w:val="22"/>
                <w:lang w:val="en-US" w:eastAsia="zh-CN"/>
              </w:rPr>
              <w:t>9</w:t>
            </w:r>
            <w:r>
              <w:rPr>
                <w:rFonts w:hint="default" w:ascii="Times New Roman" w:hAnsi="Times New Roman" w:cs="Times New Roman"/>
                <w:color w:val="auto"/>
                <w:sz w:val="20"/>
                <w:szCs w:val="22"/>
                <w:lang w:val="en-US" w:eastAsia="zh-CN"/>
              </w:rPr>
              <w:t>.2</w:t>
            </w:r>
            <w:r>
              <w:rPr>
                <w:rFonts w:hint="eastAsia" w:ascii="Times New Roman" w:hAnsi="Times New Roman" w:cs="Times New Roman"/>
                <w:color w:val="auto"/>
                <w:sz w:val="20"/>
                <w:szCs w:val="22"/>
                <w:lang w:val="en-US" w:eastAsia="zh-CN"/>
              </w:rPr>
              <w:t>8</w:t>
            </w:r>
            <w:r>
              <w:rPr>
                <w:rFonts w:hint="default" w:ascii="Times New Roman" w:hAnsi="Times New Roman" w:cs="Times New Roman"/>
                <w:color w:val="auto"/>
                <w:sz w:val="20"/>
                <w:szCs w:val="22"/>
                <w:lang w:val="en-US" w:eastAsia="zh-CN"/>
              </w:rPr>
              <w:t>-202</w:t>
            </w:r>
            <w:r>
              <w:rPr>
                <w:rFonts w:hint="eastAsia" w:ascii="Times New Roman" w:hAnsi="Times New Roman" w:cs="Times New Roman"/>
                <w:color w:val="auto"/>
                <w:sz w:val="20"/>
                <w:szCs w:val="22"/>
                <w:lang w:val="en-US" w:eastAsia="zh-CN"/>
              </w:rPr>
              <w:t>7</w:t>
            </w:r>
            <w:r>
              <w:rPr>
                <w:rFonts w:hint="default" w:ascii="Times New Roman" w:hAnsi="Times New Roman" w:cs="Times New Roman"/>
                <w:color w:val="auto"/>
                <w:sz w:val="20"/>
                <w:szCs w:val="22"/>
                <w:lang w:val="en-US" w:eastAsia="zh-CN"/>
              </w:rPr>
              <w:t>.</w:t>
            </w:r>
            <w:r>
              <w:rPr>
                <w:rFonts w:hint="eastAsia" w:ascii="Times New Roman" w:hAnsi="Times New Roman" w:cs="Times New Roman"/>
                <w:color w:val="auto"/>
                <w:sz w:val="20"/>
                <w:szCs w:val="22"/>
                <w:lang w:val="en-US" w:eastAsia="zh-CN"/>
              </w:rPr>
              <w:t>3</w:t>
            </w:r>
            <w:r>
              <w:rPr>
                <w:rFonts w:hint="default" w:ascii="Times New Roman" w:hAnsi="Times New Roman" w:cs="Times New Roman"/>
                <w:color w:val="auto"/>
                <w:sz w:val="20"/>
                <w:szCs w:val="22"/>
                <w:lang w:val="en-US" w:eastAsia="zh-CN"/>
              </w:rPr>
              <w:t>.2</w:t>
            </w:r>
            <w:r>
              <w:rPr>
                <w:rFonts w:hint="eastAsia" w:ascii="Times New Roman" w:hAnsi="Times New Roman" w:cs="Times New Roman"/>
                <w:color w:val="auto"/>
                <w:sz w:val="20"/>
                <w:szCs w:val="22"/>
                <w:lang w:val="en-US" w:eastAsia="zh-CN"/>
              </w:rPr>
              <w:t>7</w:t>
            </w:r>
          </w:p>
        </w:tc>
        <w:tc>
          <w:tcPr>
            <w:tcW w:w="1591" w:type="dxa"/>
            <w:noWrap w:val="0"/>
            <w:vAlign w:val="center"/>
          </w:tcPr>
          <w:p w14:paraId="31108BD8">
            <w:pPr>
              <w:keepNext w:val="0"/>
              <w:keepLines w:val="0"/>
              <w:pageBreakBefore w:val="0"/>
              <w:kinsoku/>
              <w:wordWrap/>
              <w:overflowPunct/>
              <w:topLinePunct w:val="0"/>
              <w:autoSpaceDE/>
              <w:autoSpaceDN/>
              <w:bidi w:val="0"/>
              <w:adjustRightInd/>
              <w:snapToGrid/>
              <w:spacing w:line="500" w:lineRule="exact"/>
              <w:ind w:left="-57" w:right="-105"/>
              <w:jc w:val="center"/>
              <w:textAlignment w:val="auto"/>
              <w:rPr>
                <w:rFonts w:hint="default" w:ascii="Times New Roman" w:hAnsi="Times New Roman" w:cs="Times New Roman"/>
                <w:color w:val="auto"/>
                <w:sz w:val="20"/>
                <w:szCs w:val="22"/>
                <w:lang w:val="en-US" w:eastAsia="zh-CN"/>
              </w:rPr>
            </w:pPr>
          </w:p>
        </w:tc>
        <w:tc>
          <w:tcPr>
            <w:tcW w:w="584" w:type="dxa"/>
            <w:noWrap w:val="0"/>
            <w:vAlign w:val="center"/>
          </w:tcPr>
          <w:p w14:paraId="4C3D3863">
            <w:pPr>
              <w:keepNext w:val="0"/>
              <w:keepLines w:val="0"/>
              <w:pageBreakBefore w:val="0"/>
              <w:kinsoku/>
              <w:wordWrap/>
              <w:overflowPunct/>
              <w:topLinePunct w:val="0"/>
              <w:autoSpaceDE/>
              <w:autoSpaceDN/>
              <w:bidi w:val="0"/>
              <w:adjustRightInd/>
              <w:snapToGrid/>
              <w:spacing w:line="500" w:lineRule="exact"/>
              <w:ind w:left="-57" w:right="-105"/>
              <w:jc w:val="center"/>
              <w:textAlignment w:val="auto"/>
              <w:rPr>
                <w:rFonts w:hint="default" w:ascii="Times New Roman" w:hAnsi="Times New Roman" w:cs="Times New Roman"/>
                <w:color w:val="auto"/>
                <w:sz w:val="20"/>
                <w:szCs w:val="22"/>
                <w:lang w:val="en-US" w:eastAsia="zh-CN"/>
              </w:rPr>
            </w:pPr>
            <w:r>
              <w:rPr>
                <w:rFonts w:hint="default" w:ascii="Times New Roman" w:hAnsi="Times New Roman" w:cs="Times New Roman"/>
                <w:color w:val="auto"/>
                <w:sz w:val="20"/>
                <w:szCs w:val="22"/>
                <w:lang w:val="en-US" w:eastAsia="zh-CN"/>
              </w:rPr>
              <w:t>4</w:t>
            </w:r>
          </w:p>
        </w:tc>
        <w:tc>
          <w:tcPr>
            <w:tcW w:w="2410" w:type="dxa"/>
            <w:noWrap w:val="0"/>
            <w:vAlign w:val="center"/>
          </w:tcPr>
          <w:p w14:paraId="6960EE65">
            <w:pPr>
              <w:keepNext w:val="0"/>
              <w:keepLines w:val="0"/>
              <w:pageBreakBefore w:val="0"/>
              <w:kinsoku/>
              <w:wordWrap/>
              <w:overflowPunct/>
              <w:topLinePunct w:val="0"/>
              <w:autoSpaceDE/>
              <w:autoSpaceDN/>
              <w:bidi w:val="0"/>
              <w:adjustRightInd/>
              <w:snapToGrid/>
              <w:spacing w:line="500" w:lineRule="exact"/>
              <w:ind w:left="-57" w:right="-105"/>
              <w:jc w:val="center"/>
              <w:textAlignment w:val="auto"/>
              <w:rPr>
                <w:rFonts w:hint="default" w:ascii="Times New Roman" w:hAnsi="Times New Roman" w:cs="Times New Roman"/>
                <w:color w:val="auto"/>
                <w:sz w:val="20"/>
                <w:szCs w:val="22"/>
                <w:lang w:val="en-US" w:eastAsia="zh-CN"/>
              </w:rPr>
            </w:pPr>
            <w:r>
              <w:rPr>
                <w:rFonts w:hint="default" w:ascii="Times New Roman" w:hAnsi="Times New Roman" w:cs="Times New Roman"/>
                <w:color w:val="auto"/>
                <w:sz w:val="20"/>
                <w:szCs w:val="22"/>
                <w:lang w:val="en-US" w:eastAsia="zh-CN"/>
              </w:rPr>
              <w:t>202</w:t>
            </w:r>
            <w:r>
              <w:rPr>
                <w:rFonts w:hint="eastAsia" w:ascii="Times New Roman" w:hAnsi="Times New Roman" w:cs="Times New Roman"/>
                <w:color w:val="auto"/>
                <w:sz w:val="20"/>
                <w:szCs w:val="22"/>
                <w:lang w:val="en-US" w:eastAsia="zh-CN"/>
              </w:rPr>
              <w:t>7</w:t>
            </w:r>
            <w:r>
              <w:rPr>
                <w:rFonts w:hint="default" w:ascii="Times New Roman" w:hAnsi="Times New Roman" w:cs="Times New Roman"/>
                <w:color w:val="auto"/>
                <w:sz w:val="20"/>
                <w:szCs w:val="22"/>
                <w:lang w:val="en-US" w:eastAsia="zh-CN"/>
              </w:rPr>
              <w:t>.</w:t>
            </w:r>
            <w:r>
              <w:rPr>
                <w:rFonts w:hint="eastAsia" w:ascii="Times New Roman" w:hAnsi="Times New Roman" w:cs="Times New Roman"/>
                <w:color w:val="auto"/>
                <w:sz w:val="20"/>
                <w:szCs w:val="22"/>
                <w:lang w:val="en-US" w:eastAsia="zh-CN"/>
              </w:rPr>
              <w:t>3</w:t>
            </w:r>
            <w:r>
              <w:rPr>
                <w:rFonts w:hint="default" w:ascii="Times New Roman" w:hAnsi="Times New Roman" w:cs="Times New Roman"/>
                <w:color w:val="auto"/>
                <w:sz w:val="20"/>
                <w:szCs w:val="22"/>
                <w:lang w:val="en-US" w:eastAsia="zh-CN"/>
              </w:rPr>
              <w:t>.2</w:t>
            </w:r>
            <w:r>
              <w:rPr>
                <w:rFonts w:hint="eastAsia" w:ascii="Times New Roman" w:hAnsi="Times New Roman" w:cs="Times New Roman"/>
                <w:color w:val="auto"/>
                <w:sz w:val="20"/>
                <w:szCs w:val="22"/>
                <w:lang w:val="en-US" w:eastAsia="zh-CN"/>
              </w:rPr>
              <w:t>8</w:t>
            </w:r>
            <w:r>
              <w:rPr>
                <w:rFonts w:hint="default" w:ascii="Times New Roman" w:hAnsi="Times New Roman" w:cs="Times New Roman"/>
                <w:color w:val="auto"/>
                <w:sz w:val="20"/>
                <w:szCs w:val="22"/>
                <w:lang w:val="en-US" w:eastAsia="zh-CN"/>
              </w:rPr>
              <w:t>-202</w:t>
            </w:r>
            <w:r>
              <w:rPr>
                <w:rFonts w:hint="eastAsia" w:ascii="Times New Roman" w:hAnsi="Times New Roman" w:cs="Times New Roman"/>
                <w:color w:val="auto"/>
                <w:sz w:val="20"/>
                <w:szCs w:val="22"/>
                <w:lang w:val="en-US" w:eastAsia="zh-CN"/>
              </w:rPr>
              <w:t>7</w:t>
            </w:r>
            <w:r>
              <w:rPr>
                <w:rFonts w:hint="default" w:ascii="Times New Roman" w:hAnsi="Times New Roman" w:cs="Times New Roman"/>
                <w:color w:val="auto"/>
                <w:sz w:val="20"/>
                <w:szCs w:val="22"/>
                <w:lang w:val="en-US" w:eastAsia="zh-CN"/>
              </w:rPr>
              <w:t>.</w:t>
            </w:r>
            <w:r>
              <w:rPr>
                <w:rFonts w:hint="eastAsia" w:ascii="Times New Roman" w:hAnsi="Times New Roman" w:cs="Times New Roman"/>
                <w:color w:val="auto"/>
                <w:sz w:val="20"/>
                <w:szCs w:val="22"/>
                <w:lang w:val="en-US" w:eastAsia="zh-CN"/>
              </w:rPr>
              <w:t>9</w:t>
            </w:r>
            <w:r>
              <w:rPr>
                <w:rFonts w:hint="default" w:ascii="Times New Roman" w:hAnsi="Times New Roman" w:cs="Times New Roman"/>
                <w:color w:val="auto"/>
                <w:sz w:val="20"/>
                <w:szCs w:val="22"/>
                <w:lang w:val="en-US" w:eastAsia="zh-CN"/>
              </w:rPr>
              <w:t>.2</w:t>
            </w:r>
            <w:r>
              <w:rPr>
                <w:rFonts w:hint="eastAsia" w:ascii="Times New Roman" w:hAnsi="Times New Roman" w:cs="Times New Roman"/>
                <w:color w:val="auto"/>
                <w:sz w:val="20"/>
                <w:szCs w:val="22"/>
                <w:lang w:val="en-US" w:eastAsia="zh-CN"/>
              </w:rPr>
              <w:t>7</w:t>
            </w:r>
          </w:p>
        </w:tc>
        <w:tc>
          <w:tcPr>
            <w:tcW w:w="1593" w:type="dxa"/>
            <w:noWrap w:val="0"/>
            <w:vAlign w:val="center"/>
          </w:tcPr>
          <w:p w14:paraId="0D378B97">
            <w:pPr>
              <w:keepNext w:val="0"/>
              <w:keepLines w:val="0"/>
              <w:pageBreakBefore w:val="0"/>
              <w:kinsoku/>
              <w:wordWrap/>
              <w:overflowPunct/>
              <w:topLinePunct w:val="0"/>
              <w:autoSpaceDE/>
              <w:autoSpaceDN/>
              <w:bidi w:val="0"/>
              <w:adjustRightInd/>
              <w:snapToGrid/>
              <w:spacing w:line="500" w:lineRule="exact"/>
              <w:ind w:left="-57" w:right="-105"/>
              <w:jc w:val="center"/>
              <w:textAlignment w:val="auto"/>
              <w:rPr>
                <w:rFonts w:hint="default"/>
                <w:color w:val="auto"/>
                <w:sz w:val="20"/>
                <w:szCs w:val="22"/>
                <w:lang w:val="en-US" w:eastAsia="zh-CN"/>
              </w:rPr>
            </w:pPr>
          </w:p>
        </w:tc>
      </w:tr>
      <w:tr w14:paraId="0645F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exact"/>
        </w:trPr>
        <w:tc>
          <w:tcPr>
            <w:tcW w:w="585" w:type="dxa"/>
            <w:noWrap w:val="0"/>
            <w:vAlign w:val="center"/>
          </w:tcPr>
          <w:p w14:paraId="488F5DD5">
            <w:pPr>
              <w:keepNext w:val="0"/>
              <w:keepLines w:val="0"/>
              <w:pageBreakBefore w:val="0"/>
              <w:kinsoku/>
              <w:wordWrap/>
              <w:overflowPunct/>
              <w:topLinePunct w:val="0"/>
              <w:autoSpaceDE/>
              <w:autoSpaceDN/>
              <w:bidi w:val="0"/>
              <w:adjustRightInd/>
              <w:snapToGrid/>
              <w:spacing w:line="500" w:lineRule="exact"/>
              <w:ind w:left="-57" w:right="-105"/>
              <w:jc w:val="center"/>
              <w:textAlignment w:val="auto"/>
              <w:rPr>
                <w:rFonts w:hint="default" w:ascii="Times New Roman" w:hAnsi="Times New Roman" w:cs="Times New Roman"/>
                <w:color w:val="auto"/>
                <w:sz w:val="20"/>
                <w:lang w:val="en-US" w:eastAsia="zh-CN"/>
              </w:rPr>
            </w:pPr>
            <w:r>
              <w:rPr>
                <w:rFonts w:hint="default" w:ascii="Times New Roman" w:hAnsi="Times New Roman" w:cs="Times New Roman"/>
                <w:color w:val="auto"/>
                <w:sz w:val="20"/>
                <w:lang w:val="en-US" w:eastAsia="zh-CN"/>
              </w:rPr>
              <w:t>5</w:t>
            </w:r>
          </w:p>
        </w:tc>
        <w:tc>
          <w:tcPr>
            <w:tcW w:w="2411" w:type="dxa"/>
            <w:noWrap w:val="0"/>
            <w:vAlign w:val="center"/>
          </w:tcPr>
          <w:p w14:paraId="3DA3F298">
            <w:pPr>
              <w:keepNext w:val="0"/>
              <w:keepLines w:val="0"/>
              <w:pageBreakBefore w:val="0"/>
              <w:kinsoku/>
              <w:wordWrap/>
              <w:overflowPunct/>
              <w:topLinePunct w:val="0"/>
              <w:autoSpaceDE/>
              <w:autoSpaceDN/>
              <w:bidi w:val="0"/>
              <w:adjustRightInd/>
              <w:snapToGrid/>
              <w:spacing w:line="500" w:lineRule="exact"/>
              <w:ind w:left="-57" w:leftChars="0" w:right="-105" w:rightChars="0"/>
              <w:jc w:val="center"/>
              <w:textAlignment w:val="auto"/>
              <w:rPr>
                <w:rFonts w:hint="default" w:ascii="Times New Roman" w:hAnsi="Times New Roman" w:cs="Times New Roman"/>
                <w:color w:val="auto"/>
                <w:kern w:val="2"/>
                <w:sz w:val="20"/>
                <w:szCs w:val="22"/>
                <w:lang w:val="en-US" w:eastAsia="zh-CN" w:bidi="ar-SA"/>
              </w:rPr>
            </w:pPr>
            <w:r>
              <w:rPr>
                <w:rFonts w:hint="default" w:ascii="Times New Roman" w:hAnsi="Times New Roman" w:cs="Times New Roman"/>
                <w:color w:val="auto"/>
                <w:sz w:val="20"/>
                <w:szCs w:val="22"/>
                <w:lang w:val="en-US" w:eastAsia="zh-CN"/>
              </w:rPr>
              <w:t>202</w:t>
            </w:r>
            <w:r>
              <w:rPr>
                <w:rFonts w:hint="eastAsia" w:ascii="Times New Roman" w:hAnsi="Times New Roman" w:cs="Times New Roman"/>
                <w:color w:val="auto"/>
                <w:sz w:val="20"/>
                <w:szCs w:val="22"/>
                <w:lang w:val="en-US" w:eastAsia="zh-CN"/>
              </w:rPr>
              <w:t>7</w:t>
            </w:r>
            <w:r>
              <w:rPr>
                <w:rFonts w:hint="default" w:ascii="Times New Roman" w:hAnsi="Times New Roman" w:cs="Times New Roman"/>
                <w:color w:val="auto"/>
                <w:sz w:val="20"/>
                <w:szCs w:val="22"/>
                <w:lang w:val="en-US" w:eastAsia="zh-CN"/>
              </w:rPr>
              <w:t>.</w:t>
            </w:r>
            <w:r>
              <w:rPr>
                <w:rFonts w:hint="eastAsia" w:ascii="Times New Roman" w:hAnsi="Times New Roman" w:cs="Times New Roman"/>
                <w:color w:val="auto"/>
                <w:sz w:val="20"/>
                <w:szCs w:val="22"/>
                <w:lang w:val="en-US" w:eastAsia="zh-CN"/>
              </w:rPr>
              <w:t>9</w:t>
            </w:r>
            <w:r>
              <w:rPr>
                <w:rFonts w:hint="default" w:ascii="Times New Roman" w:hAnsi="Times New Roman" w:cs="Times New Roman"/>
                <w:color w:val="auto"/>
                <w:sz w:val="20"/>
                <w:szCs w:val="22"/>
                <w:lang w:val="en-US" w:eastAsia="zh-CN"/>
              </w:rPr>
              <w:t>.2</w:t>
            </w:r>
            <w:r>
              <w:rPr>
                <w:rFonts w:hint="eastAsia" w:ascii="Times New Roman" w:hAnsi="Times New Roman" w:cs="Times New Roman"/>
                <w:color w:val="auto"/>
                <w:sz w:val="20"/>
                <w:szCs w:val="22"/>
                <w:lang w:val="en-US" w:eastAsia="zh-CN"/>
              </w:rPr>
              <w:t>8</w:t>
            </w:r>
            <w:r>
              <w:rPr>
                <w:rFonts w:hint="default" w:ascii="Times New Roman" w:hAnsi="Times New Roman" w:cs="Times New Roman"/>
                <w:color w:val="auto"/>
                <w:sz w:val="20"/>
                <w:szCs w:val="22"/>
                <w:lang w:val="en-US" w:eastAsia="zh-CN"/>
              </w:rPr>
              <w:t>-202</w:t>
            </w:r>
            <w:r>
              <w:rPr>
                <w:rFonts w:hint="eastAsia" w:ascii="Times New Roman" w:hAnsi="Times New Roman" w:cs="Times New Roman"/>
                <w:color w:val="auto"/>
                <w:sz w:val="20"/>
                <w:szCs w:val="22"/>
                <w:lang w:val="en-US" w:eastAsia="zh-CN"/>
              </w:rPr>
              <w:t>8</w:t>
            </w:r>
            <w:r>
              <w:rPr>
                <w:rFonts w:hint="default" w:ascii="Times New Roman" w:hAnsi="Times New Roman" w:cs="Times New Roman"/>
                <w:color w:val="auto"/>
                <w:sz w:val="20"/>
                <w:szCs w:val="22"/>
                <w:lang w:val="en-US" w:eastAsia="zh-CN"/>
              </w:rPr>
              <w:t>.</w:t>
            </w:r>
            <w:r>
              <w:rPr>
                <w:rFonts w:hint="eastAsia" w:ascii="Times New Roman" w:hAnsi="Times New Roman" w:cs="Times New Roman"/>
                <w:color w:val="auto"/>
                <w:sz w:val="20"/>
                <w:szCs w:val="22"/>
                <w:lang w:val="en-US" w:eastAsia="zh-CN"/>
              </w:rPr>
              <w:t>3</w:t>
            </w:r>
            <w:r>
              <w:rPr>
                <w:rFonts w:hint="default" w:ascii="Times New Roman" w:hAnsi="Times New Roman" w:cs="Times New Roman"/>
                <w:color w:val="auto"/>
                <w:sz w:val="20"/>
                <w:szCs w:val="22"/>
                <w:lang w:val="en-US" w:eastAsia="zh-CN"/>
              </w:rPr>
              <w:t>.2</w:t>
            </w:r>
            <w:r>
              <w:rPr>
                <w:rFonts w:hint="eastAsia" w:ascii="Times New Roman" w:hAnsi="Times New Roman" w:cs="Times New Roman"/>
                <w:color w:val="auto"/>
                <w:sz w:val="20"/>
                <w:szCs w:val="22"/>
                <w:lang w:val="en-US" w:eastAsia="zh-CN"/>
              </w:rPr>
              <w:t>7</w:t>
            </w:r>
          </w:p>
        </w:tc>
        <w:tc>
          <w:tcPr>
            <w:tcW w:w="1591" w:type="dxa"/>
            <w:noWrap w:val="0"/>
            <w:vAlign w:val="center"/>
          </w:tcPr>
          <w:p w14:paraId="15D07CBB">
            <w:pPr>
              <w:keepNext w:val="0"/>
              <w:keepLines w:val="0"/>
              <w:pageBreakBefore w:val="0"/>
              <w:kinsoku/>
              <w:wordWrap/>
              <w:overflowPunct/>
              <w:topLinePunct w:val="0"/>
              <w:autoSpaceDE/>
              <w:autoSpaceDN/>
              <w:bidi w:val="0"/>
              <w:adjustRightInd/>
              <w:snapToGrid/>
              <w:spacing w:line="500" w:lineRule="exact"/>
              <w:ind w:left="-57" w:leftChars="0" w:right="-105" w:rightChars="0"/>
              <w:jc w:val="center"/>
              <w:textAlignment w:val="auto"/>
              <w:rPr>
                <w:rFonts w:hint="default" w:ascii="Times New Roman" w:hAnsi="Times New Roman" w:cs="Times New Roman"/>
                <w:color w:val="auto"/>
                <w:kern w:val="2"/>
                <w:sz w:val="20"/>
                <w:szCs w:val="22"/>
                <w:lang w:val="en-US" w:eastAsia="zh-CN" w:bidi="ar-SA"/>
              </w:rPr>
            </w:pPr>
          </w:p>
        </w:tc>
        <w:tc>
          <w:tcPr>
            <w:tcW w:w="584" w:type="dxa"/>
            <w:noWrap w:val="0"/>
            <w:vAlign w:val="center"/>
          </w:tcPr>
          <w:p w14:paraId="68D67B16">
            <w:pPr>
              <w:keepNext w:val="0"/>
              <w:keepLines w:val="0"/>
              <w:pageBreakBefore w:val="0"/>
              <w:kinsoku/>
              <w:wordWrap/>
              <w:overflowPunct/>
              <w:topLinePunct w:val="0"/>
              <w:autoSpaceDE/>
              <w:autoSpaceDN/>
              <w:bidi w:val="0"/>
              <w:adjustRightInd/>
              <w:snapToGrid/>
              <w:spacing w:line="500" w:lineRule="exact"/>
              <w:ind w:left="-57" w:leftChars="0" w:right="-105" w:rightChars="0"/>
              <w:jc w:val="center"/>
              <w:textAlignment w:val="auto"/>
              <w:rPr>
                <w:rFonts w:hint="default" w:ascii="Times New Roman" w:hAnsi="Times New Roman" w:cs="Times New Roman"/>
                <w:color w:val="auto"/>
                <w:kern w:val="2"/>
                <w:sz w:val="20"/>
                <w:szCs w:val="22"/>
                <w:lang w:val="en-US" w:eastAsia="zh-CN" w:bidi="ar-SA"/>
              </w:rPr>
            </w:pPr>
            <w:r>
              <w:rPr>
                <w:rFonts w:hint="default" w:ascii="Times New Roman" w:hAnsi="Times New Roman" w:cs="Times New Roman"/>
                <w:color w:val="auto"/>
                <w:sz w:val="20"/>
                <w:szCs w:val="22"/>
                <w:lang w:val="en-US" w:eastAsia="zh-CN"/>
              </w:rPr>
              <w:t>6</w:t>
            </w:r>
          </w:p>
        </w:tc>
        <w:tc>
          <w:tcPr>
            <w:tcW w:w="2410" w:type="dxa"/>
            <w:noWrap w:val="0"/>
            <w:vAlign w:val="center"/>
          </w:tcPr>
          <w:p w14:paraId="6C8401B1">
            <w:pPr>
              <w:keepNext w:val="0"/>
              <w:keepLines w:val="0"/>
              <w:pageBreakBefore w:val="0"/>
              <w:kinsoku/>
              <w:wordWrap/>
              <w:overflowPunct/>
              <w:topLinePunct w:val="0"/>
              <w:autoSpaceDE/>
              <w:autoSpaceDN/>
              <w:bidi w:val="0"/>
              <w:adjustRightInd/>
              <w:snapToGrid/>
              <w:spacing w:line="500" w:lineRule="exact"/>
              <w:ind w:left="-57" w:leftChars="0" w:right="-105" w:rightChars="0"/>
              <w:jc w:val="center"/>
              <w:textAlignment w:val="auto"/>
              <w:rPr>
                <w:rFonts w:hint="default" w:ascii="Times New Roman" w:hAnsi="Times New Roman" w:cs="Times New Roman"/>
                <w:color w:val="auto"/>
                <w:kern w:val="2"/>
                <w:sz w:val="20"/>
                <w:szCs w:val="22"/>
                <w:lang w:val="en-US" w:eastAsia="zh-CN" w:bidi="ar-SA"/>
              </w:rPr>
            </w:pPr>
            <w:r>
              <w:rPr>
                <w:rFonts w:hint="default" w:ascii="Times New Roman" w:hAnsi="Times New Roman" w:cs="Times New Roman"/>
                <w:color w:val="auto"/>
                <w:sz w:val="20"/>
                <w:szCs w:val="22"/>
                <w:lang w:val="en-US" w:eastAsia="zh-CN"/>
              </w:rPr>
              <w:t>202</w:t>
            </w:r>
            <w:r>
              <w:rPr>
                <w:rFonts w:hint="eastAsia" w:ascii="Times New Roman" w:hAnsi="Times New Roman" w:cs="Times New Roman"/>
                <w:color w:val="auto"/>
                <w:sz w:val="20"/>
                <w:szCs w:val="22"/>
                <w:lang w:val="en-US" w:eastAsia="zh-CN"/>
              </w:rPr>
              <w:t>8</w:t>
            </w:r>
            <w:r>
              <w:rPr>
                <w:rFonts w:hint="default" w:ascii="Times New Roman" w:hAnsi="Times New Roman" w:cs="Times New Roman"/>
                <w:color w:val="auto"/>
                <w:sz w:val="20"/>
                <w:szCs w:val="22"/>
                <w:lang w:val="en-US" w:eastAsia="zh-CN"/>
              </w:rPr>
              <w:t>.</w:t>
            </w:r>
            <w:r>
              <w:rPr>
                <w:rFonts w:hint="eastAsia" w:ascii="Times New Roman" w:hAnsi="Times New Roman" w:cs="Times New Roman"/>
                <w:color w:val="auto"/>
                <w:sz w:val="20"/>
                <w:szCs w:val="22"/>
                <w:lang w:val="en-US" w:eastAsia="zh-CN"/>
              </w:rPr>
              <w:t>3</w:t>
            </w:r>
            <w:r>
              <w:rPr>
                <w:rFonts w:hint="default" w:ascii="Times New Roman" w:hAnsi="Times New Roman" w:cs="Times New Roman"/>
                <w:color w:val="auto"/>
                <w:sz w:val="20"/>
                <w:szCs w:val="22"/>
                <w:lang w:val="en-US" w:eastAsia="zh-CN"/>
              </w:rPr>
              <w:t>.</w:t>
            </w:r>
            <w:r>
              <w:rPr>
                <w:rFonts w:hint="eastAsia" w:ascii="Times New Roman" w:hAnsi="Times New Roman" w:cs="Times New Roman"/>
                <w:color w:val="auto"/>
                <w:sz w:val="20"/>
                <w:szCs w:val="22"/>
                <w:lang w:val="en-US" w:eastAsia="zh-CN"/>
              </w:rPr>
              <w:t>28</w:t>
            </w:r>
            <w:r>
              <w:rPr>
                <w:rFonts w:hint="default" w:ascii="Times New Roman" w:hAnsi="Times New Roman" w:cs="Times New Roman"/>
                <w:color w:val="auto"/>
                <w:sz w:val="20"/>
                <w:szCs w:val="22"/>
                <w:lang w:val="en-US" w:eastAsia="zh-CN"/>
              </w:rPr>
              <w:t>-202</w:t>
            </w:r>
            <w:r>
              <w:rPr>
                <w:rFonts w:hint="eastAsia" w:ascii="Times New Roman" w:hAnsi="Times New Roman" w:cs="Times New Roman"/>
                <w:color w:val="auto"/>
                <w:sz w:val="20"/>
                <w:szCs w:val="22"/>
                <w:lang w:val="en-US" w:eastAsia="zh-CN"/>
              </w:rPr>
              <w:t>8</w:t>
            </w:r>
            <w:r>
              <w:rPr>
                <w:rFonts w:hint="default" w:ascii="Times New Roman" w:hAnsi="Times New Roman" w:cs="Times New Roman"/>
                <w:color w:val="auto"/>
                <w:sz w:val="20"/>
                <w:szCs w:val="22"/>
                <w:lang w:val="en-US" w:eastAsia="zh-CN"/>
              </w:rPr>
              <w:t>.</w:t>
            </w:r>
            <w:r>
              <w:rPr>
                <w:rFonts w:hint="eastAsia" w:ascii="Times New Roman" w:hAnsi="Times New Roman" w:cs="Times New Roman"/>
                <w:color w:val="auto"/>
                <w:sz w:val="20"/>
                <w:szCs w:val="22"/>
                <w:lang w:val="en-US" w:eastAsia="zh-CN"/>
              </w:rPr>
              <w:t>9</w:t>
            </w:r>
            <w:r>
              <w:rPr>
                <w:rFonts w:hint="default" w:ascii="Times New Roman" w:hAnsi="Times New Roman" w:cs="Times New Roman"/>
                <w:color w:val="auto"/>
                <w:sz w:val="20"/>
                <w:szCs w:val="22"/>
                <w:lang w:val="en-US" w:eastAsia="zh-CN"/>
              </w:rPr>
              <w:t>.2</w:t>
            </w:r>
            <w:r>
              <w:rPr>
                <w:rFonts w:hint="eastAsia" w:ascii="Times New Roman" w:hAnsi="Times New Roman" w:cs="Times New Roman"/>
                <w:color w:val="auto"/>
                <w:sz w:val="20"/>
                <w:szCs w:val="22"/>
                <w:lang w:val="en-US" w:eastAsia="zh-CN"/>
              </w:rPr>
              <w:t>7</w:t>
            </w:r>
          </w:p>
        </w:tc>
        <w:tc>
          <w:tcPr>
            <w:tcW w:w="1593" w:type="dxa"/>
            <w:noWrap w:val="0"/>
            <w:vAlign w:val="center"/>
          </w:tcPr>
          <w:p w14:paraId="476EEB0F">
            <w:pPr>
              <w:keepNext w:val="0"/>
              <w:keepLines w:val="0"/>
              <w:pageBreakBefore w:val="0"/>
              <w:kinsoku/>
              <w:wordWrap/>
              <w:overflowPunct/>
              <w:topLinePunct w:val="0"/>
              <w:autoSpaceDE/>
              <w:autoSpaceDN/>
              <w:bidi w:val="0"/>
              <w:adjustRightInd/>
              <w:snapToGrid/>
              <w:spacing w:line="500" w:lineRule="exact"/>
              <w:ind w:left="-57" w:leftChars="0" w:right="-105" w:rightChars="0"/>
              <w:jc w:val="center"/>
              <w:textAlignment w:val="auto"/>
              <w:rPr>
                <w:rFonts w:hint="eastAsia"/>
                <w:color w:val="auto"/>
                <w:kern w:val="2"/>
                <w:sz w:val="20"/>
                <w:szCs w:val="22"/>
                <w:lang w:val="en-US" w:eastAsia="zh-CN" w:bidi="ar-SA"/>
              </w:rPr>
            </w:pPr>
          </w:p>
        </w:tc>
      </w:tr>
      <w:tr w14:paraId="45426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exact"/>
        </w:trPr>
        <w:tc>
          <w:tcPr>
            <w:tcW w:w="585" w:type="dxa"/>
            <w:noWrap w:val="0"/>
            <w:vAlign w:val="center"/>
          </w:tcPr>
          <w:p w14:paraId="79BDEE92">
            <w:pPr>
              <w:keepNext w:val="0"/>
              <w:keepLines w:val="0"/>
              <w:pageBreakBefore w:val="0"/>
              <w:kinsoku/>
              <w:wordWrap/>
              <w:overflowPunct/>
              <w:topLinePunct w:val="0"/>
              <w:autoSpaceDE/>
              <w:autoSpaceDN/>
              <w:bidi w:val="0"/>
              <w:adjustRightInd/>
              <w:snapToGrid/>
              <w:spacing w:line="500" w:lineRule="exact"/>
              <w:ind w:left="-57" w:right="-105"/>
              <w:jc w:val="center"/>
              <w:textAlignment w:val="auto"/>
              <w:rPr>
                <w:rFonts w:hint="default" w:ascii="Times New Roman" w:hAnsi="Times New Roman" w:cs="Times New Roman"/>
                <w:color w:val="auto"/>
                <w:sz w:val="20"/>
                <w:lang w:val="en-US" w:eastAsia="zh-CN"/>
              </w:rPr>
            </w:pPr>
            <w:r>
              <w:rPr>
                <w:rFonts w:hint="eastAsia" w:ascii="Times New Roman" w:hAnsi="Times New Roman" w:cs="Times New Roman"/>
                <w:color w:val="auto"/>
                <w:sz w:val="20"/>
                <w:lang w:val="en-US" w:eastAsia="zh-CN"/>
              </w:rPr>
              <w:t>7</w:t>
            </w:r>
          </w:p>
        </w:tc>
        <w:tc>
          <w:tcPr>
            <w:tcW w:w="2411" w:type="dxa"/>
            <w:noWrap w:val="0"/>
            <w:vAlign w:val="center"/>
          </w:tcPr>
          <w:p w14:paraId="4394F1E2">
            <w:pPr>
              <w:keepNext w:val="0"/>
              <w:keepLines w:val="0"/>
              <w:pageBreakBefore w:val="0"/>
              <w:kinsoku/>
              <w:wordWrap/>
              <w:overflowPunct/>
              <w:topLinePunct w:val="0"/>
              <w:autoSpaceDE/>
              <w:autoSpaceDN/>
              <w:bidi w:val="0"/>
              <w:adjustRightInd/>
              <w:snapToGrid/>
              <w:spacing w:line="500" w:lineRule="exact"/>
              <w:ind w:left="-57" w:leftChars="0" w:right="-105" w:rightChars="0"/>
              <w:jc w:val="center"/>
              <w:textAlignment w:val="auto"/>
              <w:rPr>
                <w:rFonts w:hint="default" w:ascii="Times New Roman" w:hAnsi="Times New Roman" w:cs="Times New Roman"/>
                <w:color w:val="auto"/>
                <w:sz w:val="20"/>
                <w:szCs w:val="22"/>
                <w:lang w:val="en-US" w:eastAsia="zh-CN"/>
              </w:rPr>
            </w:pPr>
            <w:r>
              <w:rPr>
                <w:rFonts w:hint="eastAsia" w:ascii="Times New Roman" w:hAnsi="Times New Roman" w:cs="Times New Roman"/>
                <w:color w:val="auto"/>
                <w:sz w:val="20"/>
                <w:szCs w:val="22"/>
                <w:lang w:val="en-US" w:eastAsia="zh-CN"/>
              </w:rPr>
              <w:t>2028.9.28-2028.12.31</w:t>
            </w:r>
          </w:p>
        </w:tc>
        <w:tc>
          <w:tcPr>
            <w:tcW w:w="1591" w:type="dxa"/>
            <w:noWrap w:val="0"/>
            <w:vAlign w:val="center"/>
          </w:tcPr>
          <w:p w14:paraId="622C35A1">
            <w:pPr>
              <w:keepNext w:val="0"/>
              <w:keepLines w:val="0"/>
              <w:pageBreakBefore w:val="0"/>
              <w:kinsoku/>
              <w:wordWrap/>
              <w:overflowPunct/>
              <w:topLinePunct w:val="0"/>
              <w:autoSpaceDE/>
              <w:autoSpaceDN/>
              <w:bidi w:val="0"/>
              <w:adjustRightInd/>
              <w:snapToGrid/>
              <w:spacing w:line="500" w:lineRule="exact"/>
              <w:ind w:left="-57" w:leftChars="0" w:right="-105" w:rightChars="0"/>
              <w:jc w:val="center"/>
              <w:textAlignment w:val="auto"/>
              <w:rPr>
                <w:rFonts w:hint="default" w:ascii="Times New Roman" w:hAnsi="Times New Roman" w:cs="Times New Roman"/>
                <w:color w:val="auto"/>
                <w:kern w:val="2"/>
                <w:sz w:val="20"/>
                <w:szCs w:val="22"/>
                <w:lang w:val="en-US" w:eastAsia="zh-CN" w:bidi="ar-SA"/>
              </w:rPr>
            </w:pPr>
          </w:p>
        </w:tc>
        <w:tc>
          <w:tcPr>
            <w:tcW w:w="584" w:type="dxa"/>
            <w:noWrap w:val="0"/>
            <w:vAlign w:val="center"/>
          </w:tcPr>
          <w:p w14:paraId="7CBAEB37">
            <w:pPr>
              <w:keepNext w:val="0"/>
              <w:keepLines w:val="0"/>
              <w:pageBreakBefore w:val="0"/>
              <w:kinsoku/>
              <w:wordWrap/>
              <w:overflowPunct/>
              <w:topLinePunct w:val="0"/>
              <w:autoSpaceDE/>
              <w:autoSpaceDN/>
              <w:bidi w:val="0"/>
              <w:adjustRightInd/>
              <w:snapToGrid/>
              <w:spacing w:line="500" w:lineRule="exact"/>
              <w:ind w:left="-57" w:leftChars="0" w:right="-105" w:rightChars="0"/>
              <w:jc w:val="center"/>
              <w:textAlignment w:val="auto"/>
              <w:rPr>
                <w:rFonts w:hint="default" w:ascii="Times New Roman" w:hAnsi="Times New Roman" w:cs="Times New Roman"/>
                <w:color w:val="auto"/>
                <w:sz w:val="20"/>
                <w:szCs w:val="22"/>
                <w:lang w:val="en-US" w:eastAsia="zh-CN"/>
              </w:rPr>
            </w:pPr>
          </w:p>
        </w:tc>
        <w:tc>
          <w:tcPr>
            <w:tcW w:w="2410" w:type="dxa"/>
            <w:noWrap w:val="0"/>
            <w:vAlign w:val="center"/>
          </w:tcPr>
          <w:p w14:paraId="28A8B6F1">
            <w:pPr>
              <w:keepNext w:val="0"/>
              <w:keepLines w:val="0"/>
              <w:pageBreakBefore w:val="0"/>
              <w:kinsoku/>
              <w:wordWrap/>
              <w:overflowPunct/>
              <w:topLinePunct w:val="0"/>
              <w:autoSpaceDE/>
              <w:autoSpaceDN/>
              <w:bidi w:val="0"/>
              <w:adjustRightInd/>
              <w:snapToGrid/>
              <w:spacing w:line="500" w:lineRule="exact"/>
              <w:ind w:left="-57" w:leftChars="0" w:right="-105" w:rightChars="0"/>
              <w:jc w:val="center"/>
              <w:textAlignment w:val="auto"/>
              <w:rPr>
                <w:rFonts w:hint="default" w:ascii="Times New Roman" w:hAnsi="Times New Roman" w:cs="Times New Roman"/>
                <w:color w:val="auto"/>
                <w:sz w:val="20"/>
                <w:szCs w:val="22"/>
                <w:lang w:val="en-US" w:eastAsia="zh-CN"/>
              </w:rPr>
            </w:pPr>
          </w:p>
        </w:tc>
        <w:tc>
          <w:tcPr>
            <w:tcW w:w="1593" w:type="dxa"/>
            <w:noWrap w:val="0"/>
            <w:vAlign w:val="center"/>
          </w:tcPr>
          <w:p w14:paraId="1E7223F8">
            <w:pPr>
              <w:keepNext w:val="0"/>
              <w:keepLines w:val="0"/>
              <w:pageBreakBefore w:val="0"/>
              <w:kinsoku/>
              <w:wordWrap/>
              <w:overflowPunct/>
              <w:topLinePunct w:val="0"/>
              <w:autoSpaceDE/>
              <w:autoSpaceDN/>
              <w:bidi w:val="0"/>
              <w:adjustRightInd/>
              <w:snapToGrid/>
              <w:spacing w:line="500" w:lineRule="exact"/>
              <w:ind w:left="-57" w:leftChars="0" w:right="-105" w:rightChars="0"/>
              <w:jc w:val="center"/>
              <w:textAlignment w:val="auto"/>
              <w:rPr>
                <w:rFonts w:hint="eastAsia"/>
                <w:color w:val="auto"/>
                <w:kern w:val="2"/>
                <w:sz w:val="20"/>
                <w:szCs w:val="22"/>
                <w:lang w:val="en-US" w:eastAsia="zh-CN" w:bidi="ar-SA"/>
              </w:rPr>
            </w:pPr>
          </w:p>
        </w:tc>
      </w:tr>
    </w:tbl>
    <w:p w14:paraId="3D2157CD">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color w:val="auto"/>
          <w:sz w:val="24"/>
          <w:szCs w:val="24"/>
          <w:lang w:val="en-US" w:eastAsia="zh-CN"/>
        </w:rPr>
      </w:pPr>
      <w:r>
        <w:rPr>
          <w:rFonts w:hint="default" w:ascii="Times New Roman" w:hAnsi="Times New Roman" w:eastAsia="方正黑体_GBK" w:cs="Times New Roman"/>
          <w:color w:val="auto"/>
          <w:sz w:val="24"/>
          <w:szCs w:val="24"/>
          <w:lang w:val="en-US" w:eastAsia="zh-CN"/>
        </w:rPr>
        <w:t>2.</w:t>
      </w:r>
      <w:r>
        <w:rPr>
          <w:rFonts w:hint="eastAsia" w:ascii="方正仿宋_GBK" w:hAnsi="方正仿宋_GBK" w:eastAsia="方正仿宋_GBK" w:cs="方正仿宋_GBK"/>
          <w:color w:val="auto"/>
          <w:sz w:val="24"/>
          <w:szCs w:val="24"/>
        </w:rPr>
        <w:t>甲方</w:t>
      </w:r>
      <w:r>
        <w:rPr>
          <w:rFonts w:hint="eastAsia" w:ascii="方正仿宋_GBK" w:hAnsi="方正仿宋_GBK" w:eastAsia="方正仿宋_GBK" w:cs="方正仿宋_GBK"/>
          <w:color w:val="auto"/>
          <w:sz w:val="24"/>
          <w:szCs w:val="24"/>
          <w:lang w:val="en-US" w:eastAsia="zh-CN"/>
        </w:rPr>
        <w:t>更换单个零部件在</w:t>
      </w:r>
      <w:r>
        <w:rPr>
          <w:rFonts w:hint="default" w:ascii="Times New Roman" w:hAnsi="Times New Roman" w:eastAsia="方正仿宋_GBK" w:cs="Times New Roman"/>
          <w:color w:val="auto"/>
          <w:sz w:val="24"/>
          <w:szCs w:val="24"/>
          <w:lang w:val="en-US" w:eastAsia="zh-CN"/>
        </w:rPr>
        <w:t>200</w:t>
      </w:r>
      <w:r>
        <w:rPr>
          <w:rFonts w:hint="eastAsia" w:ascii="方正仿宋_GBK" w:hAnsi="方正仿宋_GBK" w:eastAsia="方正仿宋_GBK" w:cs="方正仿宋_GBK"/>
          <w:color w:val="auto"/>
          <w:sz w:val="24"/>
          <w:szCs w:val="24"/>
          <w:lang w:val="en-US" w:eastAsia="zh-CN"/>
        </w:rPr>
        <w:t>元（不含</w:t>
      </w:r>
      <w:r>
        <w:rPr>
          <w:rFonts w:hint="default" w:ascii="Times New Roman" w:hAnsi="Times New Roman" w:eastAsia="方正仿宋_GBK" w:cs="Times New Roman"/>
          <w:color w:val="auto"/>
          <w:sz w:val="24"/>
          <w:szCs w:val="24"/>
          <w:lang w:val="en-US" w:eastAsia="zh-CN"/>
        </w:rPr>
        <w:t>200</w:t>
      </w:r>
      <w:r>
        <w:rPr>
          <w:rFonts w:hint="eastAsia" w:ascii="方正仿宋_GBK" w:hAnsi="方正仿宋_GBK" w:eastAsia="方正仿宋_GBK" w:cs="方正仿宋_GBK"/>
          <w:color w:val="auto"/>
          <w:sz w:val="24"/>
          <w:szCs w:val="24"/>
          <w:lang w:val="en-US" w:eastAsia="zh-CN"/>
        </w:rPr>
        <w:t>元）以上的或单次维修费用在</w:t>
      </w:r>
      <w:r>
        <w:rPr>
          <w:rFonts w:hint="default" w:ascii="Times New Roman" w:hAnsi="Times New Roman" w:eastAsia="方正仿宋_GBK" w:cs="Times New Roman"/>
          <w:color w:val="auto"/>
          <w:sz w:val="24"/>
          <w:szCs w:val="24"/>
          <w:lang w:val="en-US" w:eastAsia="zh-CN"/>
        </w:rPr>
        <w:t>200</w:t>
      </w:r>
      <w:r>
        <w:rPr>
          <w:rFonts w:hint="eastAsia" w:ascii="方正仿宋_GBK" w:hAnsi="方正仿宋_GBK" w:eastAsia="方正仿宋_GBK" w:cs="方正仿宋_GBK"/>
          <w:color w:val="auto"/>
          <w:sz w:val="24"/>
          <w:szCs w:val="24"/>
          <w:lang w:val="en-US" w:eastAsia="zh-CN"/>
        </w:rPr>
        <w:t>元（不含</w:t>
      </w:r>
      <w:r>
        <w:rPr>
          <w:rFonts w:hint="default" w:ascii="Times New Roman" w:hAnsi="Times New Roman" w:eastAsia="方正仿宋_GBK" w:cs="Times New Roman"/>
          <w:color w:val="auto"/>
          <w:sz w:val="24"/>
          <w:szCs w:val="24"/>
          <w:lang w:val="en-US" w:eastAsia="zh-CN"/>
        </w:rPr>
        <w:t>200</w:t>
      </w:r>
      <w:r>
        <w:rPr>
          <w:rFonts w:hint="eastAsia" w:ascii="方正仿宋_GBK" w:hAnsi="方正仿宋_GBK" w:eastAsia="方正仿宋_GBK" w:cs="方正仿宋_GBK"/>
          <w:color w:val="auto"/>
          <w:sz w:val="24"/>
          <w:szCs w:val="24"/>
          <w:lang w:val="en-US" w:eastAsia="zh-CN"/>
        </w:rPr>
        <w:t>元）以上</w:t>
      </w:r>
      <w:r>
        <w:rPr>
          <w:rFonts w:hint="eastAsia" w:ascii="方正仿宋_GBK" w:hAnsi="方正仿宋_GBK" w:eastAsia="方正仿宋_GBK" w:cs="方正仿宋_GBK"/>
          <w:color w:val="auto"/>
          <w:sz w:val="24"/>
          <w:szCs w:val="24"/>
        </w:rPr>
        <w:t>的，</w:t>
      </w:r>
      <w:r>
        <w:rPr>
          <w:rFonts w:hint="eastAsia" w:ascii="方正仿宋_GBK" w:hAnsi="方正仿宋_GBK" w:eastAsia="方正仿宋_GBK" w:cs="方正仿宋_GBK"/>
          <w:color w:val="auto"/>
          <w:sz w:val="24"/>
          <w:szCs w:val="24"/>
          <w:lang w:val="en-US" w:eastAsia="zh-CN"/>
        </w:rPr>
        <w:t>所涉</w:t>
      </w:r>
      <w:r>
        <w:rPr>
          <w:rFonts w:hint="eastAsia" w:ascii="方正仿宋_GBK" w:hAnsi="方正仿宋_GBK" w:eastAsia="方正仿宋_GBK" w:cs="方正仿宋_GBK"/>
          <w:color w:val="auto"/>
          <w:sz w:val="24"/>
          <w:szCs w:val="24"/>
        </w:rPr>
        <w:t>费用应在更换前以同一支付方式</w:t>
      </w:r>
      <w:r>
        <w:rPr>
          <w:rFonts w:hint="eastAsia" w:ascii="方正仿宋_GBK" w:hAnsi="方正仿宋_GBK" w:eastAsia="方正仿宋_GBK" w:cs="方正仿宋_GBK"/>
          <w:color w:val="auto"/>
          <w:sz w:val="24"/>
          <w:szCs w:val="24"/>
          <w:lang w:val="en-US" w:eastAsia="zh-CN"/>
        </w:rPr>
        <w:t>由甲方</w:t>
      </w:r>
      <w:r>
        <w:rPr>
          <w:rFonts w:hint="eastAsia" w:ascii="方正仿宋_GBK" w:hAnsi="方正仿宋_GBK" w:eastAsia="方正仿宋_GBK" w:cs="方正仿宋_GBK"/>
          <w:color w:val="auto"/>
          <w:sz w:val="24"/>
          <w:szCs w:val="24"/>
        </w:rPr>
        <w:t>一次性</w:t>
      </w:r>
      <w:r>
        <w:rPr>
          <w:rFonts w:hint="eastAsia" w:ascii="方正仿宋_GBK" w:hAnsi="方正仿宋_GBK" w:eastAsia="方正仿宋_GBK" w:cs="方正仿宋_GBK"/>
          <w:color w:val="auto"/>
          <w:sz w:val="24"/>
          <w:szCs w:val="24"/>
          <w:lang w:val="en-US" w:eastAsia="zh-CN"/>
        </w:rPr>
        <w:t>支</w:t>
      </w:r>
      <w:r>
        <w:rPr>
          <w:rFonts w:hint="eastAsia" w:ascii="方正仿宋_GBK" w:hAnsi="方正仿宋_GBK" w:eastAsia="方正仿宋_GBK" w:cs="方正仿宋_GBK"/>
          <w:color w:val="auto"/>
          <w:sz w:val="24"/>
          <w:szCs w:val="24"/>
        </w:rPr>
        <w:t>付给乙方。</w:t>
      </w:r>
    </w:p>
    <w:p w14:paraId="7D4A0811">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_GB2312" w:hAnsi="宋体" w:eastAsia="仿宋_GB2312"/>
          <w:color w:val="auto"/>
          <w:kern w:val="0"/>
          <w:sz w:val="24"/>
        </w:rPr>
      </w:pPr>
      <w:r>
        <w:rPr>
          <w:rFonts w:hint="eastAsia" w:ascii="方正黑体_GBK" w:hAnsi="方正黑体_GBK" w:eastAsia="方正黑体_GBK" w:cs="方正黑体_GBK"/>
          <w:color w:val="auto"/>
          <w:sz w:val="24"/>
          <w:szCs w:val="24"/>
        </w:rPr>
        <w:t>四、</w:t>
      </w:r>
      <w:r>
        <w:rPr>
          <w:rFonts w:hint="eastAsia" w:ascii="方正黑体_GBK" w:hAnsi="方正黑体_GBK" w:eastAsia="方正黑体_GBK" w:cs="方正黑体_GBK"/>
          <w:color w:val="auto"/>
          <w:kern w:val="0"/>
          <w:sz w:val="24"/>
        </w:rPr>
        <w:t>乙方</w:t>
      </w:r>
      <w:r>
        <w:rPr>
          <w:rFonts w:hint="eastAsia" w:ascii="方正黑体_GBK" w:hAnsi="方正黑体_GBK" w:eastAsia="方正黑体_GBK" w:cs="方正黑体_GBK"/>
          <w:color w:val="auto"/>
          <w:kern w:val="0"/>
          <w:sz w:val="24"/>
          <w:lang w:val="en-US" w:eastAsia="zh-CN"/>
        </w:rPr>
        <w:t>维修</w:t>
      </w:r>
      <w:r>
        <w:rPr>
          <w:rFonts w:hint="eastAsia" w:ascii="方正黑体_GBK" w:hAnsi="方正黑体_GBK" w:eastAsia="方正黑体_GBK" w:cs="方正黑体_GBK"/>
          <w:color w:val="auto"/>
          <w:kern w:val="0"/>
          <w:sz w:val="24"/>
        </w:rPr>
        <w:t>服务响应时间</w:t>
      </w:r>
    </w:p>
    <w:p w14:paraId="080A5168">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乙方应设立24小时专业维保人员值班，值班电话必须确保畅通，保证接到故障通知后及时给予排除，接到电梯困人故障报告后，维修人员及时抵达维保电梯所在地实施现场救援，抵达</w:t>
      </w:r>
      <w:r>
        <w:rPr>
          <w:rFonts w:hint="default" w:ascii="Times New Roman" w:hAnsi="Times New Roman" w:eastAsia="方正仿宋_GBK" w:cs="Times New Roman"/>
          <w:color w:val="auto"/>
          <w:kern w:val="0"/>
          <w:sz w:val="24"/>
          <w:lang w:val="en-US" w:eastAsia="zh-CN"/>
        </w:rPr>
        <w:t>现场</w:t>
      </w:r>
      <w:r>
        <w:rPr>
          <w:rFonts w:hint="default" w:ascii="Times New Roman" w:hAnsi="Times New Roman" w:eastAsia="方正仿宋_GBK" w:cs="Times New Roman"/>
          <w:color w:val="auto"/>
          <w:kern w:val="0"/>
          <w:sz w:val="24"/>
        </w:rPr>
        <w:t>时间不超过30分钟（以甲方通知时间为起止时间）</w:t>
      </w:r>
      <w:r>
        <w:rPr>
          <w:rFonts w:hint="default" w:ascii="Times New Roman" w:hAnsi="Times New Roman" w:eastAsia="方正仿宋_GBK" w:cs="Times New Roman"/>
          <w:color w:val="auto"/>
          <w:kern w:val="0"/>
          <w:sz w:val="24"/>
          <w:lang w:eastAsia="zh-CN"/>
        </w:rPr>
        <w:t>；</w:t>
      </w:r>
      <w:r>
        <w:rPr>
          <w:rFonts w:hint="default" w:ascii="Times New Roman" w:hAnsi="Times New Roman" w:eastAsia="方正仿宋_GBK" w:cs="Times New Roman"/>
          <w:color w:val="auto"/>
          <w:kern w:val="0"/>
          <w:sz w:val="24"/>
          <w:lang w:val="en-US" w:eastAsia="zh-CN"/>
        </w:rPr>
        <w:t>接到一般故障通知后抵达现场时间不超过1小时</w:t>
      </w:r>
      <w:r>
        <w:rPr>
          <w:rFonts w:hint="default" w:ascii="Times New Roman" w:hAnsi="Times New Roman" w:eastAsia="方正仿宋_GBK" w:cs="Times New Roman"/>
          <w:color w:val="auto"/>
          <w:kern w:val="0"/>
          <w:sz w:val="24"/>
        </w:rPr>
        <w:t>。</w:t>
      </w:r>
    </w:p>
    <w:p w14:paraId="1DB2937F">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default" w:ascii="方正仿宋_GBK" w:hAnsi="方正仿宋_GBK" w:eastAsia="方正仿宋_GBK" w:cs="方正仿宋_GBK"/>
          <w:color w:val="auto"/>
          <w:sz w:val="24"/>
          <w:szCs w:val="24"/>
          <w:lang w:val="en-US" w:eastAsia="zh-CN"/>
        </w:rPr>
      </w:pPr>
      <w:r>
        <w:rPr>
          <w:rFonts w:hint="eastAsia" w:ascii="方正黑体_GBK" w:hAnsi="方正黑体_GBK" w:eastAsia="方正黑体_GBK" w:cs="方正黑体_GBK"/>
          <w:color w:val="auto"/>
          <w:sz w:val="24"/>
          <w:szCs w:val="24"/>
        </w:rPr>
        <w:t>五、</w:t>
      </w:r>
      <w:r>
        <w:rPr>
          <w:rFonts w:hint="eastAsia" w:ascii="方正黑体_GBK" w:hAnsi="方正黑体_GBK" w:eastAsia="方正黑体_GBK" w:cs="方正黑体_GBK"/>
          <w:color w:val="auto"/>
          <w:sz w:val="24"/>
          <w:szCs w:val="24"/>
          <w:lang w:val="en-US" w:eastAsia="zh-CN"/>
        </w:rPr>
        <w:t>服务质量</w:t>
      </w:r>
    </w:p>
    <w:p w14:paraId="27176D7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default" w:ascii="方正仿宋_GBK" w:hAnsi="方正仿宋_GBK" w:eastAsia="方正仿宋_GBK" w:cs="方正仿宋_GBK"/>
          <w:color w:val="auto"/>
          <w:sz w:val="24"/>
          <w:szCs w:val="24"/>
          <w:lang w:val="en-US" w:eastAsia="zh-CN"/>
        </w:rPr>
      </w:pPr>
      <w:r>
        <w:rPr>
          <w:rFonts w:hint="eastAsia" w:ascii="Times New Roman" w:hAnsi="Times New Roman" w:eastAsia="方正仿宋_GBK" w:cs="Times New Roman"/>
          <w:color w:val="auto"/>
          <w:sz w:val="24"/>
          <w:szCs w:val="24"/>
          <w:lang w:val="en-US" w:eastAsia="zh-CN"/>
        </w:rPr>
        <w:t>按照公开比选文件中第四部分第二条（</w:t>
      </w:r>
      <w:r>
        <w:rPr>
          <w:rFonts w:hint="eastAsia" w:ascii="方正仿宋_GBK" w:hAnsi="方正仿宋_GBK" w:eastAsia="方正仿宋_GBK" w:cs="方正仿宋_GBK"/>
          <w:b w:val="0"/>
          <w:bCs/>
          <w:color w:val="auto"/>
          <w:sz w:val="24"/>
          <w:szCs w:val="24"/>
          <w:lang w:val="en-US" w:eastAsia="zh-CN"/>
        </w:rPr>
        <w:t>维保</w:t>
      </w:r>
      <w:r>
        <w:rPr>
          <w:rFonts w:hint="eastAsia" w:ascii="方正仿宋_GBK" w:hAnsi="方正仿宋_GBK" w:eastAsia="方正仿宋_GBK" w:cs="方正仿宋_GBK"/>
          <w:b w:val="0"/>
          <w:bCs/>
          <w:color w:val="auto"/>
          <w:kern w:val="0"/>
          <w:sz w:val="24"/>
          <w:szCs w:val="24"/>
        </w:rPr>
        <w:t>服务内容及</w:t>
      </w:r>
      <w:r>
        <w:rPr>
          <w:rFonts w:hint="eastAsia" w:ascii="方正仿宋_GBK" w:hAnsi="方正仿宋_GBK" w:eastAsia="方正仿宋_GBK" w:cs="方正仿宋_GBK"/>
          <w:b w:val="0"/>
          <w:bCs/>
          <w:color w:val="auto"/>
          <w:kern w:val="0"/>
          <w:sz w:val="24"/>
          <w:szCs w:val="24"/>
          <w:lang w:val="en-US" w:eastAsia="zh-CN"/>
        </w:rPr>
        <w:t>维保工作</w:t>
      </w:r>
      <w:r>
        <w:rPr>
          <w:rFonts w:hint="eastAsia" w:ascii="方正仿宋_GBK" w:hAnsi="方正仿宋_GBK" w:eastAsia="方正仿宋_GBK" w:cs="方正仿宋_GBK"/>
          <w:b w:val="0"/>
          <w:bCs/>
          <w:color w:val="auto"/>
          <w:kern w:val="0"/>
          <w:sz w:val="24"/>
          <w:szCs w:val="24"/>
        </w:rPr>
        <w:t>标准</w:t>
      </w:r>
      <w:r>
        <w:rPr>
          <w:rFonts w:hint="eastAsia" w:ascii="Times New Roman" w:hAnsi="Times New Roman" w:eastAsia="方正仿宋_GBK" w:cs="Times New Roman"/>
          <w:color w:val="auto"/>
          <w:sz w:val="24"/>
          <w:szCs w:val="24"/>
          <w:lang w:val="en-US" w:eastAsia="zh-CN"/>
        </w:rPr>
        <w:t>）及电梯维护保养、电梯维修相关行业准则开展电梯维保工作。</w:t>
      </w:r>
    </w:p>
    <w:p w14:paraId="6E83DB6D">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方正黑体_GBK" w:hAnsi="方正黑体_GBK" w:eastAsia="方正黑体_GBK" w:cs="方正黑体_GBK"/>
          <w:bCs/>
          <w:color w:val="auto"/>
          <w:sz w:val="24"/>
          <w:szCs w:val="24"/>
          <w:lang w:val="en-US" w:eastAsia="zh-CN"/>
        </w:rPr>
      </w:pPr>
      <w:r>
        <w:rPr>
          <w:rFonts w:hint="eastAsia" w:ascii="方正黑体_GBK" w:hAnsi="方正黑体_GBK" w:eastAsia="方正黑体_GBK" w:cs="方正黑体_GBK"/>
          <w:bCs/>
          <w:color w:val="auto"/>
          <w:sz w:val="24"/>
          <w:szCs w:val="24"/>
          <w:lang w:val="en-US" w:eastAsia="zh-CN"/>
        </w:rPr>
        <w:t>六、权利和义务</w:t>
      </w:r>
    </w:p>
    <w:p w14:paraId="2D8CA96C">
      <w:pPr>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auto"/>
        <w:rPr>
          <w:rFonts w:hint="eastAsia" w:ascii="方正楷体_GBK" w:hAnsi="方正楷体_GBK" w:eastAsia="方正楷体_GBK" w:cs="方正楷体_GBK"/>
          <w:b/>
          <w:bCs w:val="0"/>
          <w:color w:val="auto"/>
          <w:sz w:val="24"/>
          <w:szCs w:val="24"/>
          <w:lang w:val="en-US" w:eastAsia="zh-CN"/>
        </w:rPr>
      </w:pPr>
      <w:r>
        <w:rPr>
          <w:rFonts w:hint="eastAsia" w:ascii="方正楷体_GBK" w:hAnsi="方正楷体_GBK" w:eastAsia="方正楷体_GBK" w:cs="方正楷体_GBK"/>
          <w:b/>
          <w:bCs w:val="0"/>
          <w:color w:val="auto"/>
          <w:sz w:val="24"/>
          <w:szCs w:val="24"/>
          <w:lang w:eastAsia="zh-CN"/>
        </w:rPr>
        <w:t>（</w:t>
      </w:r>
      <w:r>
        <w:rPr>
          <w:rFonts w:hint="eastAsia" w:ascii="方正楷体_GBK" w:hAnsi="方正楷体_GBK" w:eastAsia="方正楷体_GBK" w:cs="方正楷体_GBK"/>
          <w:b/>
          <w:bCs w:val="0"/>
          <w:color w:val="auto"/>
          <w:sz w:val="24"/>
          <w:szCs w:val="24"/>
          <w:lang w:val="en-US" w:eastAsia="zh-CN"/>
        </w:rPr>
        <w:t>一</w:t>
      </w:r>
      <w:r>
        <w:rPr>
          <w:rFonts w:hint="eastAsia" w:ascii="方正楷体_GBK" w:hAnsi="方正楷体_GBK" w:eastAsia="方正楷体_GBK" w:cs="方正楷体_GBK"/>
          <w:b/>
          <w:bCs w:val="0"/>
          <w:color w:val="auto"/>
          <w:sz w:val="24"/>
          <w:szCs w:val="24"/>
          <w:lang w:eastAsia="zh-CN"/>
        </w:rPr>
        <w:t>）</w:t>
      </w:r>
      <w:r>
        <w:rPr>
          <w:rFonts w:hint="eastAsia" w:ascii="方正楷体_GBK" w:hAnsi="方正楷体_GBK" w:eastAsia="方正楷体_GBK" w:cs="方正楷体_GBK"/>
          <w:b/>
          <w:bCs w:val="0"/>
          <w:color w:val="auto"/>
          <w:sz w:val="24"/>
          <w:szCs w:val="24"/>
          <w:lang w:val="en-US" w:eastAsia="zh-CN"/>
        </w:rPr>
        <w:t>甲方的权利和义务</w:t>
      </w:r>
    </w:p>
    <w:p w14:paraId="3AEB5E4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1.甲方应按电梯产品说明书所列操作规范，合理、安全、正确地使用，尽可能避免出现人为故意的损坏。</w:t>
      </w:r>
    </w:p>
    <w:p w14:paraId="21F6D742">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2.尽可能为乙方人员提供有关保养、维修的各种方便，并根据保养任务清单确认乙方的保养行为。</w:t>
      </w:r>
    </w:p>
    <w:p w14:paraId="0E7FC16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3.甲方在设备使用过程中如发现故障或异常情况应及时通知乙方。</w:t>
      </w:r>
    </w:p>
    <w:p w14:paraId="5E4CED2B">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4.前述电梯及其附件均为甲方财产，应由甲方负责保管，乙方只负责执行一切有关的保养维修服务。</w:t>
      </w:r>
    </w:p>
    <w:p w14:paraId="2860F7C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5.甲方在没有收到乙方书面许可证明之前，必须拒绝任何非乙方人员做任何与设备保养维修有关的工作。</w:t>
      </w:r>
    </w:p>
    <w:p w14:paraId="7FF8D9A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6.甲方有权对乙方</w:t>
      </w:r>
      <w:r>
        <w:rPr>
          <w:rFonts w:hint="eastAsia" w:ascii="Times New Roman" w:hAnsi="Times New Roman" w:eastAsia="方正仿宋_GBK" w:cs="Times New Roman"/>
          <w:color w:val="auto"/>
          <w:sz w:val="24"/>
          <w:szCs w:val="24"/>
          <w:lang w:val="en-US" w:eastAsia="zh-CN"/>
        </w:rPr>
        <w:t>电梯维护保养</w:t>
      </w:r>
      <w:r>
        <w:rPr>
          <w:rFonts w:hint="default" w:ascii="Times New Roman" w:hAnsi="Times New Roman" w:eastAsia="方正仿宋_GBK" w:cs="Times New Roman"/>
          <w:color w:val="auto"/>
          <w:sz w:val="24"/>
          <w:szCs w:val="24"/>
          <w:lang w:val="en-US" w:eastAsia="zh-CN"/>
        </w:rPr>
        <w:t>服务出现的质量问题进行惩处和扣款。具体扣款按以下</w:t>
      </w:r>
      <w:r>
        <w:rPr>
          <w:rFonts w:hint="default" w:ascii="Times New Roman" w:hAnsi="Times New Roman" w:eastAsia="方正仿宋_GBK" w:cs="Times New Roman"/>
          <w:color w:val="auto"/>
          <w:sz w:val="24"/>
          <w:szCs w:val="24"/>
        </w:rPr>
        <w:t>月度</w:t>
      </w:r>
      <w:r>
        <w:rPr>
          <w:rFonts w:hint="default" w:ascii="Times New Roman" w:hAnsi="Times New Roman" w:eastAsia="方正仿宋_GBK" w:cs="Times New Roman"/>
          <w:color w:val="auto"/>
          <w:sz w:val="24"/>
          <w:szCs w:val="24"/>
          <w:lang w:val="en-US" w:eastAsia="zh-CN"/>
        </w:rPr>
        <w:t>检查</w:t>
      </w:r>
      <w:r>
        <w:rPr>
          <w:rFonts w:hint="default" w:ascii="Times New Roman" w:hAnsi="Times New Roman" w:eastAsia="方正仿宋_GBK" w:cs="Times New Roman"/>
          <w:color w:val="auto"/>
          <w:sz w:val="24"/>
          <w:szCs w:val="24"/>
        </w:rPr>
        <w:t>考核标准</w:t>
      </w:r>
      <w:r>
        <w:rPr>
          <w:rFonts w:hint="default" w:ascii="Times New Roman" w:hAnsi="Times New Roman" w:eastAsia="方正仿宋_GBK" w:cs="Times New Roman"/>
          <w:color w:val="auto"/>
          <w:sz w:val="24"/>
          <w:szCs w:val="24"/>
          <w:lang w:val="en-US" w:eastAsia="zh-CN"/>
        </w:rPr>
        <w:t>执行：</w:t>
      </w:r>
    </w:p>
    <w:p w14:paraId="6ACFFBE2">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每</w:t>
      </w:r>
      <w:r>
        <w:rPr>
          <w:rFonts w:hint="eastAsia" w:ascii="Times New Roman" w:hAnsi="Times New Roman" w:eastAsia="方正仿宋_GBK" w:cs="Times New Roman"/>
          <w:color w:val="auto"/>
          <w:sz w:val="24"/>
          <w:szCs w:val="24"/>
          <w:lang w:val="en-US" w:eastAsia="zh-CN"/>
        </w:rPr>
        <w:t>半年</w:t>
      </w:r>
      <w:r>
        <w:rPr>
          <w:rFonts w:hint="default" w:ascii="Times New Roman" w:hAnsi="Times New Roman" w:eastAsia="方正仿宋_GBK" w:cs="Times New Roman"/>
          <w:color w:val="auto"/>
          <w:sz w:val="24"/>
          <w:szCs w:val="24"/>
          <w:lang w:val="en-US" w:eastAsia="zh-CN"/>
        </w:rPr>
        <w:t>检查考核得分</w:t>
      </w:r>
      <w:r>
        <w:rPr>
          <w:rFonts w:hint="default" w:ascii="Times New Roman" w:hAnsi="Times New Roman" w:eastAsia="方正仿宋_GBK" w:cs="Times New Roman"/>
          <w:color w:val="auto"/>
          <w:sz w:val="24"/>
          <w:szCs w:val="24"/>
        </w:rPr>
        <w:t>9</w:t>
      </w:r>
      <w:r>
        <w:rPr>
          <w:rFonts w:hint="default" w:ascii="Times New Roman" w:hAnsi="Times New Roman" w:eastAsia="方正仿宋_GBK" w:cs="Times New Roman"/>
          <w:color w:val="auto"/>
          <w:sz w:val="24"/>
          <w:szCs w:val="24"/>
          <w:lang w:val="en-US" w:eastAsia="zh-CN"/>
        </w:rPr>
        <w:t>5</w:t>
      </w:r>
      <w:r>
        <w:rPr>
          <w:rFonts w:hint="default" w:ascii="Times New Roman" w:hAnsi="Times New Roman" w:eastAsia="方正仿宋_GBK" w:cs="Times New Roman"/>
          <w:color w:val="auto"/>
          <w:sz w:val="24"/>
          <w:szCs w:val="24"/>
        </w:rPr>
        <w:t>分（含）以上不予以扣款，</w:t>
      </w:r>
      <w:r>
        <w:rPr>
          <w:rFonts w:hint="default" w:ascii="Times New Roman" w:hAnsi="Times New Roman" w:eastAsia="方正仿宋_GBK" w:cs="Times New Roman"/>
          <w:color w:val="auto"/>
          <w:sz w:val="24"/>
          <w:szCs w:val="24"/>
          <w:lang w:val="en-US" w:eastAsia="zh-CN"/>
        </w:rPr>
        <w:t>得分90</w:t>
      </w:r>
      <w:r>
        <w:rPr>
          <w:rFonts w:hint="default" w:ascii="Times New Roman" w:hAnsi="Times New Roman" w:eastAsia="方正仿宋_GBK" w:cs="Times New Roman"/>
          <w:color w:val="auto"/>
          <w:sz w:val="24"/>
          <w:szCs w:val="24"/>
        </w:rPr>
        <w:t>（含）-9</w:t>
      </w:r>
      <w:r>
        <w:rPr>
          <w:rFonts w:hint="default" w:ascii="Times New Roman" w:hAnsi="Times New Roman" w:eastAsia="方正仿宋_GBK" w:cs="Times New Roman"/>
          <w:color w:val="auto"/>
          <w:sz w:val="24"/>
          <w:szCs w:val="24"/>
          <w:lang w:val="en-US" w:eastAsia="zh-CN"/>
        </w:rPr>
        <w:t>4</w:t>
      </w:r>
      <w:r>
        <w:rPr>
          <w:rFonts w:hint="default" w:ascii="Times New Roman" w:hAnsi="Times New Roman" w:eastAsia="方正仿宋_GBK" w:cs="Times New Roman"/>
          <w:color w:val="auto"/>
          <w:sz w:val="24"/>
          <w:szCs w:val="24"/>
        </w:rPr>
        <w:t>分扣款200元，</w:t>
      </w:r>
      <w:r>
        <w:rPr>
          <w:rFonts w:hint="default" w:ascii="Times New Roman" w:hAnsi="Times New Roman" w:eastAsia="方正仿宋_GBK" w:cs="Times New Roman"/>
          <w:color w:val="auto"/>
          <w:sz w:val="24"/>
          <w:szCs w:val="24"/>
          <w:lang w:val="en-US" w:eastAsia="zh-CN"/>
        </w:rPr>
        <w:t>得分</w:t>
      </w:r>
      <w:r>
        <w:rPr>
          <w:rFonts w:hint="default" w:ascii="Times New Roman" w:hAnsi="Times New Roman" w:eastAsia="方正仿宋_GBK" w:cs="Times New Roman"/>
          <w:color w:val="auto"/>
          <w:sz w:val="24"/>
          <w:szCs w:val="24"/>
        </w:rPr>
        <w:t>8</w:t>
      </w:r>
      <w:r>
        <w:rPr>
          <w:rFonts w:hint="default" w:ascii="Times New Roman" w:hAnsi="Times New Roman" w:eastAsia="方正仿宋_GBK" w:cs="Times New Roman"/>
          <w:color w:val="auto"/>
          <w:sz w:val="24"/>
          <w:szCs w:val="24"/>
          <w:lang w:val="en-US" w:eastAsia="zh-CN"/>
        </w:rPr>
        <w:t>5</w:t>
      </w:r>
      <w:r>
        <w:rPr>
          <w:rFonts w:hint="default" w:ascii="Times New Roman" w:hAnsi="Times New Roman" w:eastAsia="方正仿宋_GBK" w:cs="Times New Roman"/>
          <w:color w:val="auto"/>
          <w:sz w:val="24"/>
          <w:szCs w:val="24"/>
        </w:rPr>
        <w:t>（含）-</w:t>
      </w:r>
      <w:r>
        <w:rPr>
          <w:rFonts w:hint="default" w:ascii="Times New Roman" w:hAnsi="Times New Roman" w:eastAsia="方正仿宋_GBK" w:cs="Times New Roman"/>
          <w:color w:val="auto"/>
          <w:sz w:val="24"/>
          <w:szCs w:val="24"/>
          <w:lang w:val="en-US" w:eastAsia="zh-CN"/>
        </w:rPr>
        <w:t>89</w:t>
      </w:r>
      <w:r>
        <w:rPr>
          <w:rFonts w:hint="default" w:ascii="Times New Roman" w:hAnsi="Times New Roman" w:eastAsia="方正仿宋_GBK" w:cs="Times New Roman"/>
          <w:color w:val="auto"/>
          <w:sz w:val="24"/>
          <w:szCs w:val="24"/>
        </w:rPr>
        <w:t>分扣款500元，</w:t>
      </w:r>
      <w:r>
        <w:rPr>
          <w:rFonts w:hint="default" w:ascii="Times New Roman" w:hAnsi="Times New Roman" w:eastAsia="方正仿宋_GBK" w:cs="Times New Roman"/>
          <w:color w:val="auto"/>
          <w:sz w:val="24"/>
          <w:szCs w:val="24"/>
          <w:lang w:val="en-US" w:eastAsia="zh-CN"/>
        </w:rPr>
        <w:t>得分80</w:t>
      </w:r>
      <w:r>
        <w:rPr>
          <w:rFonts w:hint="default" w:ascii="Times New Roman" w:hAnsi="Times New Roman" w:eastAsia="方正仿宋_GBK" w:cs="Times New Roman"/>
          <w:color w:val="auto"/>
          <w:sz w:val="24"/>
          <w:szCs w:val="24"/>
        </w:rPr>
        <w:t>（含）-8</w:t>
      </w:r>
      <w:r>
        <w:rPr>
          <w:rFonts w:hint="default" w:ascii="Times New Roman" w:hAnsi="Times New Roman" w:eastAsia="方正仿宋_GBK" w:cs="Times New Roman"/>
          <w:color w:val="auto"/>
          <w:sz w:val="24"/>
          <w:szCs w:val="24"/>
          <w:lang w:val="en-US" w:eastAsia="zh-CN"/>
        </w:rPr>
        <w:t>4</w:t>
      </w:r>
      <w:r>
        <w:rPr>
          <w:rFonts w:hint="default" w:ascii="Times New Roman" w:hAnsi="Times New Roman" w:eastAsia="方正仿宋_GBK" w:cs="Times New Roman"/>
          <w:color w:val="auto"/>
          <w:sz w:val="24"/>
          <w:szCs w:val="24"/>
        </w:rPr>
        <w:t>分扣款1000元，</w:t>
      </w:r>
      <w:r>
        <w:rPr>
          <w:rFonts w:hint="default" w:ascii="Times New Roman" w:hAnsi="Times New Roman" w:eastAsia="方正仿宋_GBK" w:cs="Times New Roman"/>
          <w:color w:val="auto"/>
          <w:sz w:val="24"/>
          <w:szCs w:val="24"/>
          <w:lang w:val="en-US" w:eastAsia="zh-CN"/>
        </w:rPr>
        <w:t>得分</w:t>
      </w:r>
      <w:r>
        <w:rPr>
          <w:rFonts w:hint="default" w:ascii="Times New Roman" w:hAnsi="Times New Roman" w:eastAsia="方正仿宋_GBK" w:cs="Times New Roman"/>
          <w:color w:val="auto"/>
          <w:sz w:val="24"/>
          <w:szCs w:val="24"/>
        </w:rPr>
        <w:t>70分-</w:t>
      </w:r>
      <w:r>
        <w:rPr>
          <w:rFonts w:hint="default" w:ascii="Times New Roman" w:hAnsi="Times New Roman" w:eastAsia="方正仿宋_GBK" w:cs="Times New Roman"/>
          <w:color w:val="auto"/>
          <w:sz w:val="24"/>
          <w:szCs w:val="24"/>
          <w:lang w:val="en-US" w:eastAsia="zh-CN"/>
        </w:rPr>
        <w:t>79</w:t>
      </w:r>
      <w:r>
        <w:rPr>
          <w:rFonts w:hint="default" w:ascii="Times New Roman" w:hAnsi="Times New Roman" w:eastAsia="方正仿宋_GBK" w:cs="Times New Roman"/>
          <w:color w:val="auto"/>
          <w:sz w:val="24"/>
          <w:szCs w:val="24"/>
        </w:rPr>
        <w:t>分扣除当</w:t>
      </w:r>
      <w:r>
        <w:rPr>
          <w:rFonts w:hint="eastAsia" w:ascii="Times New Roman" w:hAnsi="Times New Roman" w:eastAsia="方正仿宋_GBK" w:cs="Times New Roman"/>
          <w:color w:val="auto"/>
          <w:sz w:val="24"/>
          <w:szCs w:val="24"/>
          <w:lang w:val="en-US" w:eastAsia="zh-CN"/>
        </w:rPr>
        <w:t>半年</w:t>
      </w:r>
      <w:r>
        <w:rPr>
          <w:rFonts w:hint="default" w:ascii="Times New Roman" w:hAnsi="Times New Roman" w:eastAsia="方正仿宋_GBK" w:cs="Times New Roman"/>
          <w:color w:val="auto"/>
          <w:sz w:val="24"/>
          <w:szCs w:val="24"/>
          <w:lang w:val="en-US" w:eastAsia="zh-CN"/>
        </w:rPr>
        <w:t>电梯维护保养服务</w:t>
      </w:r>
      <w:r>
        <w:rPr>
          <w:rFonts w:hint="default" w:ascii="Times New Roman" w:hAnsi="Times New Roman" w:eastAsia="方正仿宋_GBK" w:cs="Times New Roman"/>
          <w:color w:val="auto"/>
          <w:sz w:val="24"/>
          <w:szCs w:val="24"/>
        </w:rPr>
        <w:t>费用的10％</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得分69</w:t>
      </w:r>
      <w:r>
        <w:rPr>
          <w:rFonts w:hint="default" w:ascii="Times New Roman" w:hAnsi="Times New Roman" w:eastAsia="方正仿宋_GBK" w:cs="Times New Roman"/>
          <w:color w:val="auto"/>
          <w:sz w:val="24"/>
          <w:szCs w:val="24"/>
        </w:rPr>
        <w:t>分（含）以下扣除当</w:t>
      </w:r>
      <w:r>
        <w:rPr>
          <w:rFonts w:hint="eastAsia" w:ascii="Times New Roman" w:hAnsi="Times New Roman" w:eastAsia="方正仿宋_GBK" w:cs="Times New Roman"/>
          <w:color w:val="auto"/>
          <w:sz w:val="24"/>
          <w:szCs w:val="24"/>
          <w:lang w:val="en-US" w:eastAsia="zh-CN"/>
        </w:rPr>
        <w:t>半年</w:t>
      </w:r>
      <w:r>
        <w:rPr>
          <w:rFonts w:hint="default" w:ascii="Times New Roman" w:hAnsi="Times New Roman" w:eastAsia="方正仿宋_GBK" w:cs="Times New Roman"/>
          <w:color w:val="auto"/>
          <w:sz w:val="24"/>
          <w:szCs w:val="24"/>
          <w:lang w:val="en-US" w:eastAsia="zh-CN"/>
        </w:rPr>
        <w:t>电梯维护保养服务</w:t>
      </w:r>
      <w:r>
        <w:rPr>
          <w:rFonts w:hint="default" w:ascii="Times New Roman" w:hAnsi="Times New Roman" w:eastAsia="方正仿宋_GBK" w:cs="Times New Roman"/>
          <w:color w:val="auto"/>
          <w:sz w:val="24"/>
          <w:szCs w:val="24"/>
        </w:rPr>
        <w:t>费用的20%，且有权解除</w:t>
      </w:r>
      <w:r>
        <w:rPr>
          <w:rFonts w:hint="default" w:ascii="Times New Roman" w:hAnsi="Times New Roman" w:eastAsia="方正仿宋_GBK" w:cs="Times New Roman"/>
          <w:color w:val="auto"/>
          <w:sz w:val="24"/>
          <w:szCs w:val="24"/>
          <w:lang w:val="en-US" w:eastAsia="zh-CN"/>
        </w:rPr>
        <w:t>本</w:t>
      </w:r>
      <w:r>
        <w:rPr>
          <w:rFonts w:hint="default" w:ascii="Times New Roman" w:hAnsi="Times New Roman" w:eastAsia="方正仿宋_GBK" w:cs="Times New Roman"/>
          <w:color w:val="auto"/>
          <w:sz w:val="24"/>
          <w:szCs w:val="24"/>
        </w:rPr>
        <w:t>服务</w:t>
      </w:r>
      <w:r>
        <w:rPr>
          <w:rFonts w:hint="default" w:ascii="Times New Roman" w:hAnsi="Times New Roman" w:eastAsia="方正仿宋_GBK" w:cs="Times New Roman"/>
          <w:color w:val="auto"/>
          <w:sz w:val="24"/>
          <w:szCs w:val="24"/>
          <w:lang w:val="en-US" w:eastAsia="zh-CN"/>
        </w:rPr>
        <w:t>外包合同</w:t>
      </w:r>
      <w:r>
        <w:rPr>
          <w:rFonts w:hint="default" w:ascii="Times New Roman" w:hAnsi="Times New Roman" w:eastAsia="方正仿宋_GBK" w:cs="Times New Roman"/>
          <w:color w:val="auto"/>
          <w:sz w:val="24"/>
          <w:szCs w:val="24"/>
        </w:rPr>
        <w:t>。</w:t>
      </w:r>
    </w:p>
    <w:p w14:paraId="7B21D118">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b/>
          <w:bCs/>
          <w:color w:val="auto"/>
          <w:sz w:val="24"/>
          <w:szCs w:val="24"/>
        </w:rPr>
        <w:t>（二）乙方的</w:t>
      </w:r>
      <w:r>
        <w:rPr>
          <w:rFonts w:hint="eastAsia" w:ascii="方正楷体_GBK" w:hAnsi="方正楷体_GBK" w:eastAsia="方正楷体_GBK" w:cs="方正楷体_GBK"/>
          <w:b/>
          <w:bCs/>
          <w:color w:val="auto"/>
          <w:sz w:val="24"/>
          <w:szCs w:val="24"/>
          <w:lang w:val="en-US" w:eastAsia="zh-CN"/>
        </w:rPr>
        <w:t>权利</w:t>
      </w:r>
      <w:r>
        <w:rPr>
          <w:rFonts w:hint="eastAsia" w:ascii="方正楷体_GBK" w:hAnsi="方正楷体_GBK" w:eastAsia="方正楷体_GBK" w:cs="方正楷体_GBK"/>
          <w:b/>
          <w:bCs/>
          <w:color w:val="auto"/>
          <w:sz w:val="24"/>
          <w:szCs w:val="24"/>
        </w:rPr>
        <w:t>与义务</w:t>
      </w:r>
    </w:p>
    <w:p w14:paraId="3D33DB1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1.</w:t>
      </w:r>
      <w:r>
        <w:rPr>
          <w:rFonts w:hint="default" w:ascii="Times New Roman" w:hAnsi="Times New Roman" w:eastAsia="方正仿宋_GBK" w:cs="Times New Roman"/>
          <w:color w:val="auto"/>
          <w:sz w:val="24"/>
          <w:szCs w:val="24"/>
        </w:rPr>
        <w:t>根据本合同所规定的工作范围和定义为甲方提供设备的保养，热线抢修和维修服务。</w:t>
      </w:r>
    </w:p>
    <w:p w14:paraId="6299DA1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2.</w:t>
      </w:r>
      <w:r>
        <w:rPr>
          <w:rFonts w:hint="default" w:ascii="Times New Roman" w:hAnsi="Times New Roman" w:eastAsia="方正仿宋_GBK" w:cs="Times New Roman"/>
          <w:color w:val="auto"/>
          <w:sz w:val="24"/>
          <w:szCs w:val="24"/>
        </w:rPr>
        <w:t>以服务管理系统制定的任务清单实施保养。并向甲方通报保养及维修的情况。</w:t>
      </w:r>
    </w:p>
    <w:p w14:paraId="7FA63B6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3.</w:t>
      </w:r>
      <w:r>
        <w:rPr>
          <w:rFonts w:hint="default" w:ascii="Times New Roman" w:hAnsi="Times New Roman" w:eastAsia="方正仿宋_GBK" w:cs="Times New Roman"/>
          <w:color w:val="auto"/>
          <w:sz w:val="24"/>
          <w:szCs w:val="24"/>
        </w:rPr>
        <w:t>定期向甲方报告保养设备的运行情况、零部件使用情况、易损件的更换情况，并做好详细记录。</w:t>
      </w:r>
    </w:p>
    <w:p w14:paraId="78EE955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4.</w:t>
      </w:r>
      <w:r>
        <w:rPr>
          <w:rFonts w:hint="default" w:ascii="Times New Roman" w:hAnsi="Times New Roman" w:eastAsia="方正仿宋_GBK" w:cs="Times New Roman"/>
          <w:color w:val="auto"/>
          <w:sz w:val="24"/>
          <w:szCs w:val="24"/>
        </w:rPr>
        <w:t>指导甲方正确操作及安全使用设备，并提供技术咨询服务。</w:t>
      </w:r>
    </w:p>
    <w:p w14:paraId="11D60565">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5.</w:t>
      </w:r>
      <w:r>
        <w:rPr>
          <w:rFonts w:hint="default" w:ascii="Times New Roman" w:hAnsi="Times New Roman" w:eastAsia="方正仿宋_GBK" w:cs="Times New Roman"/>
          <w:color w:val="auto"/>
          <w:sz w:val="24"/>
          <w:szCs w:val="24"/>
        </w:rPr>
        <w:t>若乙方人员在保养或维修设备工作过程中因疏忽或失职，或者提供的服务发生其他不符合本合同规定要求的情况，造成甲方设备、其他财产或任何人身的损害，乙方负责赔偿，赔偿范围按《中华人民共和国</w:t>
      </w:r>
      <w:r>
        <w:rPr>
          <w:rFonts w:hint="default" w:ascii="Times New Roman" w:hAnsi="Times New Roman" w:eastAsia="方正仿宋_GBK" w:cs="Times New Roman"/>
          <w:color w:val="auto"/>
          <w:sz w:val="24"/>
          <w:szCs w:val="24"/>
          <w:lang w:val="en-US" w:eastAsia="zh-CN"/>
        </w:rPr>
        <w:t>民法典</w:t>
      </w:r>
      <w:r>
        <w:rPr>
          <w:rFonts w:hint="default" w:ascii="Times New Roman" w:hAnsi="Times New Roman" w:eastAsia="方正仿宋_GBK" w:cs="Times New Roman"/>
          <w:color w:val="auto"/>
          <w:sz w:val="24"/>
          <w:szCs w:val="24"/>
        </w:rPr>
        <w:t>》</w:t>
      </w:r>
      <w:r>
        <w:rPr>
          <w:rFonts w:hint="default" w:ascii="Times New Roman" w:hAnsi="Times New Roman" w:eastAsia="方正仿宋_GBK" w:cs="Times New Roman"/>
          <w:color w:val="auto"/>
          <w:sz w:val="24"/>
          <w:szCs w:val="24"/>
          <w:lang w:val="en-US" w:eastAsia="zh-CN"/>
        </w:rPr>
        <w:t>相关条款</w:t>
      </w:r>
      <w:r>
        <w:rPr>
          <w:rFonts w:hint="default" w:ascii="Times New Roman" w:hAnsi="Times New Roman" w:eastAsia="方正仿宋_GBK" w:cs="Times New Roman"/>
          <w:color w:val="auto"/>
          <w:sz w:val="24"/>
          <w:szCs w:val="24"/>
        </w:rPr>
        <w:t>确定。若因不可抗拒外力等事故造成的损失或延误，乙方不负任何责任。</w:t>
      </w:r>
    </w:p>
    <w:p w14:paraId="63BCB4F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6.</w:t>
      </w:r>
      <w:r>
        <w:rPr>
          <w:rFonts w:hint="default" w:ascii="Times New Roman" w:hAnsi="Times New Roman" w:eastAsia="方正仿宋_GBK" w:cs="Times New Roman"/>
          <w:color w:val="auto"/>
          <w:sz w:val="24"/>
          <w:szCs w:val="24"/>
        </w:rPr>
        <w:t>下列内容不属于保养服务范围，但在甲、乙双方协商确定并甲方同意支付费用的前提下，乙方仍可提供服务。</w:t>
      </w:r>
    </w:p>
    <w:p w14:paraId="2508FE52">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1)</w:t>
      </w:r>
      <w:r>
        <w:rPr>
          <w:rFonts w:hint="default" w:ascii="Times New Roman" w:hAnsi="Times New Roman" w:eastAsia="方正仿宋_GBK" w:cs="Times New Roman"/>
          <w:color w:val="auto"/>
          <w:sz w:val="24"/>
          <w:szCs w:val="24"/>
        </w:rPr>
        <w:t>任何属于故意的，人为的，不可抗力，意外破坏或超出乙方控制范围的原因而造成的设备的整修和零部件更换。</w:t>
      </w:r>
    </w:p>
    <w:p w14:paraId="5CA68772">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2)</w:t>
      </w:r>
      <w:r>
        <w:rPr>
          <w:rFonts w:hint="default" w:ascii="Times New Roman" w:hAnsi="Times New Roman" w:eastAsia="方正仿宋_GBK" w:cs="Times New Roman"/>
          <w:color w:val="auto"/>
          <w:sz w:val="24"/>
          <w:szCs w:val="24"/>
        </w:rPr>
        <w:t>为了装饰目的而进行的各种整修或更换照明及其它设施。</w:t>
      </w:r>
    </w:p>
    <w:p w14:paraId="73A73A8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3</w:t>
      </w:r>
      <w:r>
        <w:rPr>
          <w:rFonts w:hint="default"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rPr>
        <w:t>由于现行的适应于电梯设备的法令、法规变化而必须进行的工作，而这种法令法规的变化生效于本合同签订日期之后。</w:t>
      </w:r>
    </w:p>
    <w:p w14:paraId="2881D845">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4</w:t>
      </w:r>
      <w:r>
        <w:rPr>
          <w:rFonts w:hint="default"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rPr>
        <w:t>上述工作在乙方完成之后，由乙方根据双方事先确定的金额出具发票，甲方应在发票送达之日起的14天之内付款。</w:t>
      </w:r>
    </w:p>
    <w:p w14:paraId="09808D92">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方正黑体_GBK" w:hAnsi="方正黑体_GBK" w:eastAsia="方正黑体_GBK" w:cs="方正黑体_GBK"/>
          <w:color w:val="auto"/>
          <w:sz w:val="24"/>
          <w:szCs w:val="24"/>
          <w:lang w:val="en-US" w:eastAsia="zh-CN"/>
        </w:rPr>
      </w:pPr>
      <w:r>
        <w:rPr>
          <w:rFonts w:hint="eastAsia" w:ascii="方正黑体_GBK" w:hAnsi="方正黑体_GBK" w:eastAsia="方正黑体_GBK" w:cs="方正黑体_GBK"/>
          <w:color w:val="auto"/>
          <w:sz w:val="24"/>
          <w:szCs w:val="24"/>
          <w:lang w:val="en-US" w:eastAsia="zh-CN"/>
        </w:rPr>
        <w:t>七</w:t>
      </w:r>
      <w:r>
        <w:rPr>
          <w:rFonts w:hint="eastAsia" w:ascii="方正黑体_GBK" w:hAnsi="方正黑体_GBK" w:eastAsia="方正黑体_GBK" w:cs="方正黑体_GBK"/>
          <w:color w:val="auto"/>
          <w:sz w:val="24"/>
          <w:szCs w:val="24"/>
        </w:rPr>
        <w:t>、</w:t>
      </w:r>
      <w:r>
        <w:rPr>
          <w:rFonts w:hint="eastAsia" w:ascii="方正黑体_GBK" w:hAnsi="方正黑体_GBK" w:eastAsia="方正黑体_GBK" w:cs="方正黑体_GBK"/>
          <w:color w:val="auto"/>
          <w:sz w:val="24"/>
          <w:szCs w:val="24"/>
          <w:lang w:val="en-US" w:eastAsia="zh-CN"/>
        </w:rPr>
        <w:t>其他约定</w:t>
      </w:r>
    </w:p>
    <w:p w14:paraId="54521A03">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w:t>
      </w:r>
      <w:r>
        <w:rPr>
          <w:rFonts w:hint="eastAsia" w:ascii="方正仿宋_GBK" w:hAnsi="方正仿宋_GBK" w:eastAsia="方正仿宋_GBK" w:cs="方正仿宋_GBK"/>
          <w:color w:val="auto"/>
          <w:sz w:val="24"/>
          <w:szCs w:val="24"/>
          <w:lang w:val="en-US" w:eastAsia="zh-CN"/>
        </w:rPr>
        <w:t>乙方自行招聘维保工作人员，自行履行</w:t>
      </w:r>
      <w:r>
        <w:rPr>
          <w:rFonts w:hint="eastAsia" w:ascii="方正仿宋_GBK" w:hAnsi="方正仿宋_GBK" w:eastAsia="方正仿宋_GBK" w:cs="方正仿宋_GBK"/>
          <w:color w:val="auto"/>
          <w:sz w:val="24"/>
          <w:szCs w:val="24"/>
        </w:rPr>
        <w:t>《中华人民共和国</w:t>
      </w:r>
      <w:r>
        <w:rPr>
          <w:rFonts w:hint="eastAsia" w:ascii="方正仿宋_GBK" w:hAnsi="方正仿宋_GBK" w:eastAsia="方正仿宋_GBK" w:cs="方正仿宋_GBK"/>
          <w:color w:val="auto"/>
          <w:sz w:val="24"/>
          <w:szCs w:val="24"/>
          <w:lang w:val="en-US" w:eastAsia="zh-CN"/>
        </w:rPr>
        <w:t>民法典</w:t>
      </w:r>
      <w:r>
        <w:rPr>
          <w:rFonts w:hint="eastAsia" w:ascii="方正仿宋_GBK" w:hAnsi="方正仿宋_GBK" w:eastAsia="方正仿宋_GBK" w:cs="方正仿宋_GBK"/>
          <w:color w:val="auto"/>
          <w:sz w:val="24"/>
          <w:szCs w:val="24"/>
        </w:rPr>
        <w:t>》以及相关法律法规</w:t>
      </w:r>
      <w:r>
        <w:rPr>
          <w:rFonts w:hint="eastAsia" w:ascii="方正仿宋_GBK" w:hAnsi="方正仿宋_GBK" w:eastAsia="方正仿宋_GBK" w:cs="方正仿宋_GBK"/>
          <w:color w:val="auto"/>
          <w:sz w:val="24"/>
          <w:szCs w:val="24"/>
          <w:lang w:val="en-US" w:eastAsia="zh-CN"/>
        </w:rPr>
        <w:t>有关劳动用工</w:t>
      </w:r>
      <w:r>
        <w:rPr>
          <w:rFonts w:hint="eastAsia" w:ascii="方正仿宋_GBK" w:hAnsi="方正仿宋_GBK" w:eastAsia="方正仿宋_GBK" w:cs="方正仿宋_GBK"/>
          <w:color w:val="auto"/>
          <w:sz w:val="24"/>
          <w:szCs w:val="24"/>
        </w:rPr>
        <w:t>的规定。</w:t>
      </w:r>
    </w:p>
    <w:p w14:paraId="6F859A7E">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而</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如遇不可抗力因素造成的损失或导致合同终止，甲乙双方均不负任何责任。</w:t>
      </w:r>
    </w:p>
    <w:p w14:paraId="1E1CF949">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（三）本合同未尽事宜由甲乙双方协商解决；如</w:t>
      </w:r>
      <w:r>
        <w:rPr>
          <w:rFonts w:hint="eastAsia" w:ascii="方正仿宋_GBK" w:hAnsi="方正仿宋_GBK" w:eastAsia="方正仿宋_GBK" w:cs="方正仿宋_GBK"/>
          <w:color w:val="auto"/>
          <w:sz w:val="24"/>
          <w:szCs w:val="24"/>
        </w:rPr>
        <w:t>协商不成的，可通过甲方所在地法院诉讼解决。</w:t>
      </w:r>
    </w:p>
    <w:p w14:paraId="5D525EBA">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四</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本协议一式</w:t>
      </w:r>
      <w:r>
        <w:rPr>
          <w:rFonts w:hint="eastAsia" w:ascii="方正仿宋_GBK" w:hAnsi="方正仿宋_GBK" w:eastAsia="方正仿宋_GBK" w:cs="方正仿宋_GBK"/>
          <w:color w:val="auto"/>
          <w:sz w:val="24"/>
          <w:szCs w:val="24"/>
          <w:lang w:val="en-US" w:eastAsia="zh-CN"/>
        </w:rPr>
        <w:t>叁</w:t>
      </w:r>
      <w:r>
        <w:rPr>
          <w:rFonts w:hint="eastAsia" w:ascii="方正仿宋_GBK" w:hAnsi="方正仿宋_GBK" w:eastAsia="方正仿宋_GBK" w:cs="方正仿宋_GBK"/>
          <w:color w:val="auto"/>
          <w:sz w:val="24"/>
          <w:szCs w:val="24"/>
        </w:rPr>
        <w:t>份，</w:t>
      </w:r>
      <w:r>
        <w:rPr>
          <w:rFonts w:hint="eastAsia" w:ascii="方正仿宋_GBK" w:hAnsi="方正仿宋_GBK" w:eastAsia="方正仿宋_GBK" w:cs="方正仿宋_GBK"/>
          <w:color w:val="auto"/>
          <w:sz w:val="24"/>
          <w:szCs w:val="24"/>
          <w:lang w:val="en-US" w:eastAsia="zh-CN"/>
        </w:rPr>
        <w:t>甲方</w:t>
      </w:r>
      <w:r>
        <w:rPr>
          <w:rFonts w:hint="eastAsia" w:ascii="方正仿宋_GBK" w:hAnsi="方正仿宋_GBK" w:eastAsia="方正仿宋_GBK" w:cs="方正仿宋_GBK"/>
          <w:color w:val="auto"/>
          <w:sz w:val="24"/>
          <w:szCs w:val="24"/>
        </w:rPr>
        <w:t>执贰份，</w:t>
      </w:r>
      <w:r>
        <w:rPr>
          <w:rFonts w:hint="eastAsia" w:ascii="方正仿宋_GBK" w:hAnsi="方正仿宋_GBK" w:eastAsia="方正仿宋_GBK" w:cs="方正仿宋_GBK"/>
          <w:color w:val="auto"/>
          <w:sz w:val="24"/>
          <w:szCs w:val="24"/>
          <w:lang w:val="en-US" w:eastAsia="zh-CN"/>
        </w:rPr>
        <w:t>乙方执壹份，</w:t>
      </w:r>
      <w:r>
        <w:rPr>
          <w:rFonts w:hint="eastAsia" w:ascii="方正仿宋_GBK" w:hAnsi="方正仿宋_GBK" w:eastAsia="方正仿宋_GBK" w:cs="方正仿宋_GBK"/>
          <w:color w:val="auto"/>
          <w:sz w:val="24"/>
          <w:szCs w:val="24"/>
        </w:rPr>
        <w:t>具有同等法律效力；本协议自双方签章之日起生效。</w:t>
      </w:r>
    </w:p>
    <w:p w14:paraId="2752AF27">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方正黑体_GBK" w:hAnsi="方正黑体_GBK" w:eastAsia="方正黑体_GBK" w:cs="方正黑体_GBK"/>
          <w:color w:val="auto"/>
          <w:sz w:val="24"/>
          <w:szCs w:val="24"/>
          <w:lang w:val="en-US" w:eastAsia="zh-CN"/>
        </w:rPr>
      </w:pPr>
      <w:r>
        <w:rPr>
          <w:rFonts w:hint="eastAsia" w:ascii="方正黑体_GBK" w:hAnsi="方正黑体_GBK" w:eastAsia="方正黑体_GBK" w:cs="方正黑体_GBK"/>
          <w:color w:val="auto"/>
          <w:sz w:val="24"/>
          <w:szCs w:val="24"/>
          <w:lang w:val="en-US" w:eastAsia="zh-CN"/>
        </w:rPr>
        <w:t>八、甲方开票信息及乙方收款账号信息</w:t>
      </w:r>
    </w:p>
    <w:p w14:paraId="47575A9A">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1.甲方开票信息</w:t>
      </w:r>
    </w:p>
    <w:p w14:paraId="7AFB6D3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单位名称：</w:t>
      </w:r>
    </w:p>
    <w:p w14:paraId="2D895163">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纳税人识别号：</w:t>
      </w:r>
    </w:p>
    <w:p w14:paraId="27A68AA8">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开户行名称：</w:t>
      </w:r>
    </w:p>
    <w:p w14:paraId="0A9B30A7">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开户行账号：</w:t>
      </w:r>
    </w:p>
    <w:p w14:paraId="297F1381">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联系地址：</w:t>
      </w:r>
    </w:p>
    <w:p w14:paraId="42BA026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方正仿宋_GBK" w:cs="Times New Roman"/>
          <w:color w:val="auto"/>
          <w:sz w:val="24"/>
          <w:szCs w:val="24"/>
          <w:lang w:val="en-US" w:eastAsia="zh-CN"/>
        </w:rPr>
      </w:pPr>
    </w:p>
    <w:p w14:paraId="3DC3E08C">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2.乙方收款信息</w:t>
      </w:r>
    </w:p>
    <w:p w14:paraId="393A5AD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单位名称：</w:t>
      </w:r>
    </w:p>
    <w:p w14:paraId="44E2FA4E">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纳税人识别号：</w:t>
      </w:r>
    </w:p>
    <w:p w14:paraId="49CF2C49">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开户行名称：</w:t>
      </w:r>
    </w:p>
    <w:p w14:paraId="28BB1D01">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开户行账号：</w:t>
      </w:r>
    </w:p>
    <w:p w14:paraId="680C1131">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联系地址：</w:t>
      </w:r>
    </w:p>
    <w:p w14:paraId="65712528">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电话：</w:t>
      </w:r>
    </w:p>
    <w:p w14:paraId="44463E85">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eastAsia="方正仿宋_GBK" w:cs="Times New Roman"/>
          <w:color w:val="auto"/>
          <w:sz w:val="24"/>
          <w:szCs w:val="24"/>
          <w:lang w:val="en-US" w:eastAsia="zh-CN"/>
        </w:rPr>
      </w:pPr>
    </w:p>
    <w:p w14:paraId="28495CD2">
      <w:pPr>
        <w:spacing w:line="360" w:lineRule="auto"/>
        <w:ind w:firstLine="480" w:firstLineChars="200"/>
        <w:jc w:val="both"/>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附件：巨星花园A区182栋-184栋电梯维保200元以内电梯耗材明细表。</w:t>
      </w:r>
    </w:p>
    <w:p w14:paraId="5E12AB95">
      <w:pPr>
        <w:spacing w:line="360" w:lineRule="auto"/>
        <w:ind w:firstLine="480" w:firstLineChars="200"/>
        <w:jc w:val="both"/>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（以下无正文，为合同签署页）</w:t>
      </w:r>
    </w:p>
    <w:p w14:paraId="72E3BF8F">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eastAsia="方正仿宋_GBK" w:cs="Times New Roman"/>
          <w:color w:val="auto"/>
          <w:sz w:val="24"/>
          <w:szCs w:val="24"/>
          <w:lang w:val="en-US" w:eastAsia="zh-CN"/>
        </w:rPr>
      </w:pPr>
    </w:p>
    <w:p w14:paraId="6ACD739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auto"/>
          <w:sz w:val="24"/>
          <w:szCs w:val="24"/>
          <w:lang w:val="en-US" w:eastAsia="zh-CN"/>
        </w:rPr>
      </w:pPr>
    </w:p>
    <w:p w14:paraId="7463E574">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4"/>
          <w:szCs w:val="24"/>
          <w:lang w:val="en-US" w:eastAsia="zh-CN"/>
        </w:rPr>
      </w:pPr>
    </w:p>
    <w:tbl>
      <w:tblPr>
        <w:tblStyle w:val="16"/>
        <w:tblW w:w="9571" w:type="dxa"/>
        <w:tblInd w:w="0" w:type="dxa"/>
        <w:tblLayout w:type="fixed"/>
        <w:tblCellMar>
          <w:top w:w="0" w:type="dxa"/>
          <w:left w:w="108" w:type="dxa"/>
          <w:bottom w:w="0" w:type="dxa"/>
          <w:right w:w="108" w:type="dxa"/>
        </w:tblCellMar>
      </w:tblPr>
      <w:tblGrid>
        <w:gridCol w:w="4801"/>
        <w:gridCol w:w="4770"/>
      </w:tblGrid>
      <w:tr w14:paraId="7E73481B">
        <w:trPr>
          <w:trHeight w:val="2580" w:hRule="atLeast"/>
        </w:trPr>
        <w:tc>
          <w:tcPr>
            <w:tcW w:w="4801" w:type="dxa"/>
            <w:noWrap w:val="0"/>
            <w:vAlign w:val="top"/>
          </w:tcPr>
          <w:p w14:paraId="29C33562">
            <w:pPr>
              <w:keepNext w:val="0"/>
              <w:keepLines w:val="0"/>
              <w:pageBreakBefore w:val="0"/>
              <w:widowControl w:val="0"/>
              <w:kinsoku/>
              <w:wordWrap/>
              <w:overflowPunct/>
              <w:topLinePunct w:val="0"/>
              <w:autoSpaceDE/>
              <w:autoSpaceDN/>
              <w:bidi w:val="0"/>
              <w:spacing w:line="594" w:lineRule="exac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甲方（</w:t>
            </w:r>
            <w:r>
              <w:rPr>
                <w:rFonts w:hint="eastAsia" w:ascii="方正仿宋_GBK" w:hAnsi="方正仿宋_GBK" w:eastAsia="方正仿宋_GBK" w:cs="方正仿宋_GBK"/>
                <w:color w:val="auto"/>
                <w:sz w:val="24"/>
                <w:lang w:val="en-US" w:eastAsia="zh-CN"/>
              </w:rPr>
              <w:t>公章</w:t>
            </w:r>
            <w:r>
              <w:rPr>
                <w:rFonts w:hint="eastAsia" w:ascii="方正仿宋_GBK" w:hAnsi="方正仿宋_GBK" w:eastAsia="方正仿宋_GBK" w:cs="方正仿宋_GBK"/>
                <w:color w:val="auto"/>
                <w:sz w:val="24"/>
              </w:rPr>
              <w:t>）：</w:t>
            </w:r>
          </w:p>
          <w:p w14:paraId="0CB81475">
            <w:pPr>
              <w:keepNext w:val="0"/>
              <w:keepLines w:val="0"/>
              <w:pageBreakBefore w:val="0"/>
              <w:widowControl w:val="0"/>
              <w:kinsoku/>
              <w:wordWrap/>
              <w:overflowPunct/>
              <w:topLinePunct w:val="0"/>
              <w:autoSpaceDE/>
              <w:autoSpaceDN/>
              <w:bidi w:val="0"/>
              <w:spacing w:line="594" w:lineRule="exac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甲方</w:t>
            </w:r>
            <w:r>
              <w:rPr>
                <w:rFonts w:hint="eastAsia" w:ascii="方正仿宋_GBK" w:hAnsi="方正仿宋_GBK" w:eastAsia="方正仿宋_GBK" w:cs="方正仿宋_GBK"/>
                <w:color w:val="auto"/>
                <w:sz w:val="24"/>
              </w:rPr>
              <w:t>法定代表人</w:t>
            </w:r>
            <w:r>
              <w:rPr>
                <w:rFonts w:hint="eastAsia" w:ascii="方正仿宋_GBK" w:hAnsi="方正仿宋_GBK" w:eastAsia="方正仿宋_GBK" w:cs="方正仿宋_GBK"/>
                <w:color w:val="auto"/>
                <w:sz w:val="24"/>
                <w:lang w:val="en-US" w:eastAsia="zh-CN"/>
              </w:rPr>
              <w:t>或委托代理</w:t>
            </w:r>
            <w:r>
              <w:rPr>
                <w:rFonts w:hint="eastAsia" w:ascii="方正仿宋_GBK" w:hAnsi="方正仿宋_GBK" w:eastAsia="方正仿宋_GBK" w:cs="方正仿宋_GBK"/>
                <w:color w:val="auto"/>
                <w:sz w:val="24"/>
              </w:rPr>
              <w:t>人：</w:t>
            </w:r>
          </w:p>
          <w:p w14:paraId="7D50BF7D">
            <w:pPr>
              <w:keepNext w:val="0"/>
              <w:keepLines w:val="0"/>
              <w:pageBreakBefore w:val="0"/>
              <w:widowControl w:val="0"/>
              <w:kinsoku/>
              <w:wordWrap/>
              <w:overflowPunct/>
              <w:topLinePunct w:val="0"/>
              <w:autoSpaceDE/>
              <w:autoSpaceDN/>
              <w:bidi w:val="0"/>
              <w:spacing w:line="594" w:lineRule="exact"/>
              <w:textAlignment w:val="auto"/>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联系人：</w:t>
            </w:r>
          </w:p>
          <w:p w14:paraId="47B01E67">
            <w:pPr>
              <w:keepNext w:val="0"/>
              <w:keepLines w:val="0"/>
              <w:pageBreakBefore w:val="0"/>
              <w:widowControl w:val="0"/>
              <w:kinsoku/>
              <w:wordWrap/>
              <w:overflowPunct/>
              <w:topLinePunct w:val="0"/>
              <w:autoSpaceDE/>
              <w:autoSpaceDN/>
              <w:bidi w:val="0"/>
              <w:spacing w:line="594" w:lineRule="exac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联系</w:t>
            </w:r>
            <w:r>
              <w:rPr>
                <w:rFonts w:hint="eastAsia" w:ascii="方正仿宋_GBK" w:hAnsi="方正仿宋_GBK" w:eastAsia="方正仿宋_GBK" w:cs="方正仿宋_GBK"/>
                <w:color w:val="auto"/>
                <w:sz w:val="24"/>
              </w:rPr>
              <w:t>电话：</w:t>
            </w:r>
          </w:p>
        </w:tc>
        <w:tc>
          <w:tcPr>
            <w:tcW w:w="4770" w:type="dxa"/>
            <w:noWrap w:val="0"/>
            <w:vAlign w:val="top"/>
          </w:tcPr>
          <w:p w14:paraId="580142DE">
            <w:pPr>
              <w:keepNext w:val="0"/>
              <w:keepLines w:val="0"/>
              <w:pageBreakBefore w:val="0"/>
              <w:widowControl w:val="0"/>
              <w:kinsoku/>
              <w:wordWrap/>
              <w:overflowPunct/>
              <w:topLinePunct w:val="0"/>
              <w:autoSpaceDE/>
              <w:autoSpaceDN/>
              <w:bidi w:val="0"/>
              <w:spacing w:line="594" w:lineRule="exact"/>
              <w:ind w:left="1440" w:hanging="1440" w:hangingChars="600"/>
              <w:textAlignment w:val="auto"/>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rPr>
              <w:t>乙方（</w:t>
            </w:r>
            <w:r>
              <w:rPr>
                <w:rFonts w:hint="eastAsia" w:ascii="方正仿宋_GBK" w:hAnsi="方正仿宋_GBK" w:eastAsia="方正仿宋_GBK" w:cs="方正仿宋_GBK"/>
                <w:color w:val="auto"/>
                <w:sz w:val="24"/>
                <w:lang w:val="en-US" w:eastAsia="zh-CN"/>
              </w:rPr>
              <w:t>公章</w:t>
            </w:r>
            <w:r>
              <w:rPr>
                <w:rFonts w:hint="eastAsia" w:ascii="方正仿宋_GBK" w:hAnsi="方正仿宋_GBK" w:eastAsia="方正仿宋_GBK" w:cs="方正仿宋_GBK"/>
                <w:color w:val="auto"/>
                <w:sz w:val="24"/>
              </w:rPr>
              <w:t>）：</w:t>
            </w:r>
          </w:p>
          <w:p w14:paraId="5D732C28">
            <w:pPr>
              <w:keepNext w:val="0"/>
              <w:keepLines w:val="0"/>
              <w:pageBreakBefore w:val="0"/>
              <w:widowControl w:val="0"/>
              <w:kinsoku/>
              <w:wordWrap/>
              <w:overflowPunct/>
              <w:topLinePunct w:val="0"/>
              <w:autoSpaceDE/>
              <w:autoSpaceDN/>
              <w:bidi w:val="0"/>
              <w:spacing w:line="594" w:lineRule="exac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乙方</w:t>
            </w:r>
            <w:r>
              <w:rPr>
                <w:rFonts w:hint="eastAsia" w:ascii="方正仿宋_GBK" w:hAnsi="方正仿宋_GBK" w:eastAsia="方正仿宋_GBK" w:cs="方正仿宋_GBK"/>
                <w:color w:val="auto"/>
                <w:sz w:val="24"/>
              </w:rPr>
              <w:t>法定代表人</w:t>
            </w:r>
            <w:r>
              <w:rPr>
                <w:rFonts w:hint="eastAsia" w:ascii="方正仿宋_GBK" w:hAnsi="方正仿宋_GBK" w:eastAsia="方正仿宋_GBK" w:cs="方正仿宋_GBK"/>
                <w:color w:val="auto"/>
                <w:sz w:val="24"/>
                <w:lang w:val="en-US" w:eastAsia="zh-CN"/>
              </w:rPr>
              <w:t>或乙方委托代理</w:t>
            </w:r>
            <w:r>
              <w:rPr>
                <w:rFonts w:hint="eastAsia" w:ascii="方正仿宋_GBK" w:hAnsi="方正仿宋_GBK" w:eastAsia="方正仿宋_GBK" w:cs="方正仿宋_GBK"/>
                <w:color w:val="auto"/>
                <w:sz w:val="24"/>
              </w:rPr>
              <w:t>人：</w:t>
            </w:r>
          </w:p>
          <w:p w14:paraId="5340867F">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联系人：</w:t>
            </w:r>
          </w:p>
          <w:p w14:paraId="09473DB0">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default"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联系电话：</w:t>
            </w:r>
          </w:p>
        </w:tc>
      </w:tr>
    </w:tbl>
    <w:p w14:paraId="1088E6CB">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4"/>
          <w:szCs w:val="24"/>
          <w:lang w:val="en-US" w:eastAsia="zh-CN"/>
        </w:rPr>
      </w:pPr>
    </w:p>
    <w:p w14:paraId="6C78114B">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签订地点：</w:t>
      </w:r>
    </w:p>
    <w:p w14:paraId="68A68ED4">
      <w:pPr>
        <w:keepNext w:val="0"/>
        <w:keepLines w:val="0"/>
        <w:pageBreakBefore w:val="0"/>
        <w:widowControl/>
        <w:kinsoku/>
        <w:wordWrap/>
        <w:overflowPunct/>
        <w:topLinePunct w:val="0"/>
        <w:autoSpaceDE/>
        <w:autoSpaceDN/>
        <w:bidi w:val="0"/>
        <w:adjustRightInd/>
        <w:snapToGrid/>
        <w:spacing w:line="594" w:lineRule="exact"/>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签订时间：</w:t>
      </w:r>
    </w:p>
    <w:p w14:paraId="55459EF3">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p>
    <w:p w14:paraId="0DA35D2E">
      <w:pPr>
        <w:rPr>
          <w:rFonts w:hint="eastAsia" w:eastAsia="宋体"/>
          <w:lang w:eastAsia="zh-CN"/>
        </w:rPr>
      </w:pPr>
    </w:p>
    <w:p w14:paraId="323BF5B5">
      <w:pPr>
        <w:rPr>
          <w:rFonts w:hint="eastAsia" w:eastAsia="宋体"/>
          <w:lang w:eastAsia="zh-CN"/>
        </w:rPr>
      </w:pPr>
    </w:p>
    <w:p w14:paraId="6E9C9876">
      <w:pPr>
        <w:rPr>
          <w:rFonts w:hint="eastAsia" w:eastAsia="宋体"/>
          <w:lang w:eastAsia="zh-CN"/>
        </w:rPr>
      </w:pPr>
    </w:p>
    <w:p w14:paraId="0B4F02B1">
      <w:pPr>
        <w:rPr>
          <w:rFonts w:hint="eastAsia" w:eastAsia="宋体"/>
          <w:lang w:eastAsia="zh-CN"/>
        </w:rPr>
      </w:pPr>
    </w:p>
    <w:p w14:paraId="77A38AC7">
      <w:pPr>
        <w:rPr>
          <w:rFonts w:hint="eastAsia" w:eastAsia="宋体"/>
          <w:lang w:eastAsia="zh-CN"/>
        </w:rPr>
      </w:pPr>
    </w:p>
    <w:p w14:paraId="15E70077">
      <w:pPr>
        <w:spacing w:line="360" w:lineRule="auto"/>
        <w:jc w:val="both"/>
        <w:rPr>
          <w:rFonts w:hint="eastAsia" w:ascii="方正黑体_GBK" w:hAnsi="方正黑体_GBK" w:eastAsia="方正黑体_GBK" w:cs="方正黑体_GBK"/>
          <w:color w:val="auto"/>
          <w:sz w:val="30"/>
          <w:szCs w:val="30"/>
          <w:lang w:eastAsia="zh-CN"/>
        </w:rPr>
      </w:pPr>
    </w:p>
    <w:p w14:paraId="06CF9268">
      <w:pPr>
        <w:spacing w:line="360" w:lineRule="auto"/>
        <w:jc w:val="both"/>
        <w:rPr>
          <w:rFonts w:hint="eastAsia" w:ascii="方正黑体_GBK" w:hAnsi="方正黑体_GBK" w:eastAsia="方正黑体_GBK" w:cs="方正黑体_GBK"/>
          <w:color w:val="auto"/>
          <w:sz w:val="30"/>
          <w:szCs w:val="30"/>
          <w:lang w:eastAsia="zh-CN"/>
        </w:rPr>
      </w:pPr>
    </w:p>
    <w:p w14:paraId="319FA9E9">
      <w:pPr>
        <w:spacing w:line="360" w:lineRule="auto"/>
        <w:jc w:val="both"/>
        <w:rPr>
          <w:rFonts w:hint="eastAsia" w:ascii="方正黑体_GBK" w:hAnsi="方正黑体_GBK" w:eastAsia="方正黑体_GBK" w:cs="方正黑体_GBK"/>
          <w:color w:val="auto"/>
          <w:sz w:val="30"/>
          <w:szCs w:val="30"/>
          <w:lang w:eastAsia="zh-CN"/>
        </w:rPr>
      </w:pPr>
    </w:p>
    <w:p w14:paraId="445E41C8">
      <w:pPr>
        <w:spacing w:line="360" w:lineRule="auto"/>
        <w:jc w:val="both"/>
        <w:rPr>
          <w:rFonts w:hint="eastAsia" w:ascii="方正黑体_GBK" w:hAnsi="方正黑体_GBK" w:eastAsia="方正黑体_GBK" w:cs="方正黑体_GBK"/>
          <w:color w:val="auto"/>
          <w:sz w:val="30"/>
          <w:szCs w:val="30"/>
          <w:lang w:eastAsia="zh-CN"/>
        </w:rPr>
      </w:pPr>
    </w:p>
    <w:p w14:paraId="27C6E58E">
      <w:pPr>
        <w:spacing w:line="360" w:lineRule="auto"/>
        <w:jc w:val="both"/>
        <w:rPr>
          <w:rFonts w:hint="eastAsia" w:ascii="方正黑体_GBK" w:hAnsi="方正黑体_GBK" w:eastAsia="方正黑体_GBK" w:cs="方正黑体_GBK"/>
          <w:color w:val="auto"/>
          <w:sz w:val="30"/>
          <w:szCs w:val="30"/>
          <w:lang w:eastAsia="zh-CN"/>
        </w:rPr>
      </w:pPr>
    </w:p>
    <w:p w14:paraId="5D6BC7DD">
      <w:pPr>
        <w:spacing w:line="360" w:lineRule="auto"/>
        <w:jc w:val="both"/>
        <w:rPr>
          <w:rFonts w:hint="eastAsia" w:ascii="方正黑体_GBK" w:hAnsi="方正黑体_GBK" w:eastAsia="方正黑体_GBK" w:cs="方正黑体_GBK"/>
          <w:color w:val="auto"/>
          <w:sz w:val="30"/>
          <w:szCs w:val="30"/>
          <w:lang w:eastAsia="zh-CN"/>
        </w:rPr>
      </w:pPr>
    </w:p>
    <w:p w14:paraId="24CAA656">
      <w:pPr>
        <w:spacing w:line="360" w:lineRule="auto"/>
        <w:jc w:val="both"/>
        <w:rPr>
          <w:rFonts w:hint="eastAsia" w:ascii="方正黑体_GBK" w:hAnsi="方正黑体_GBK" w:eastAsia="方正黑体_GBK" w:cs="方正黑体_GBK"/>
          <w:color w:val="auto"/>
          <w:sz w:val="30"/>
          <w:szCs w:val="30"/>
          <w:lang w:eastAsia="zh-CN"/>
        </w:rPr>
      </w:pPr>
    </w:p>
    <w:p w14:paraId="345AB435">
      <w:pPr>
        <w:spacing w:line="360" w:lineRule="auto"/>
        <w:jc w:val="both"/>
        <w:rPr>
          <w:rFonts w:hint="eastAsia" w:ascii="方正黑体_GBK" w:hAnsi="方正黑体_GBK" w:eastAsia="方正黑体_GBK" w:cs="方正黑体_GBK"/>
          <w:color w:val="auto"/>
          <w:sz w:val="30"/>
          <w:szCs w:val="30"/>
          <w:lang w:eastAsia="zh-CN"/>
        </w:rPr>
      </w:pPr>
    </w:p>
    <w:p w14:paraId="529CC362">
      <w:pPr>
        <w:spacing w:line="360" w:lineRule="auto"/>
        <w:jc w:val="both"/>
        <w:rPr>
          <w:rFonts w:hint="eastAsia" w:ascii="方正黑体_GBK" w:hAnsi="方正黑体_GBK" w:eastAsia="方正黑体_GBK" w:cs="方正黑体_GBK"/>
          <w:color w:val="auto"/>
          <w:sz w:val="30"/>
          <w:szCs w:val="30"/>
          <w:lang w:eastAsia="zh-CN"/>
        </w:rPr>
      </w:pPr>
    </w:p>
    <w:p w14:paraId="06E3F358">
      <w:pPr>
        <w:spacing w:line="360" w:lineRule="auto"/>
        <w:jc w:val="both"/>
        <w:rPr>
          <w:rFonts w:hint="eastAsia" w:ascii="方正黑体_GBK" w:hAnsi="方正黑体_GBK" w:eastAsia="方正黑体_GBK" w:cs="方正黑体_GBK"/>
          <w:color w:val="auto"/>
          <w:sz w:val="30"/>
          <w:szCs w:val="30"/>
          <w:lang w:eastAsia="zh-CN"/>
        </w:rPr>
      </w:pPr>
    </w:p>
    <w:p w14:paraId="6DE562AB">
      <w:pPr>
        <w:spacing w:line="360" w:lineRule="auto"/>
        <w:jc w:val="both"/>
        <w:rPr>
          <w:rFonts w:hint="eastAsia" w:ascii="方正黑体_GBK" w:hAnsi="方正黑体_GBK" w:eastAsia="方正黑体_GBK" w:cs="方正黑体_GBK"/>
          <w:color w:val="auto"/>
          <w:sz w:val="30"/>
          <w:szCs w:val="30"/>
          <w:lang w:eastAsia="zh-CN"/>
        </w:rPr>
      </w:pPr>
      <w:r>
        <w:rPr>
          <w:rFonts w:hint="eastAsia" w:ascii="方正黑体_GBK" w:hAnsi="方正黑体_GBK" w:eastAsia="方正黑体_GBK" w:cs="方正黑体_GBK"/>
          <w:color w:val="auto"/>
          <w:sz w:val="30"/>
          <w:szCs w:val="30"/>
          <w:lang w:eastAsia="zh-CN"/>
        </w:rPr>
        <w:t>附件：</w:t>
      </w:r>
    </w:p>
    <w:p w14:paraId="6A98A5F8">
      <w:pPr>
        <w:spacing w:line="360" w:lineRule="auto"/>
        <w:jc w:val="center"/>
        <w:rPr>
          <w:rFonts w:hint="eastAsia" w:ascii="方正小标宋_GBK" w:hAnsi="方正小标宋_GBK" w:eastAsia="方正小标宋_GBK" w:cs="方正小标宋_GBK"/>
          <w:color w:val="auto"/>
          <w:sz w:val="30"/>
          <w:szCs w:val="30"/>
          <w:lang w:val="en-US" w:eastAsia="zh-CN"/>
        </w:rPr>
      </w:pPr>
      <w:r>
        <w:rPr>
          <w:rFonts w:hint="eastAsia" w:ascii="方正小标宋_GBK" w:hAnsi="方正小标宋_GBK" w:eastAsia="方正小标宋_GBK" w:cs="方正小标宋_GBK"/>
          <w:color w:val="auto"/>
          <w:sz w:val="30"/>
          <w:szCs w:val="30"/>
          <w:lang w:val="en-US" w:eastAsia="zh-CN"/>
        </w:rPr>
        <w:t>巨星花园A区182栋-184栋电梯维保200元以内电梯耗材明细表</w:t>
      </w:r>
    </w:p>
    <w:tbl>
      <w:tblPr>
        <w:tblStyle w:val="17"/>
        <w:tblW w:w="9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231"/>
        <w:gridCol w:w="737"/>
        <w:gridCol w:w="737"/>
        <w:gridCol w:w="3231"/>
        <w:gridCol w:w="737"/>
      </w:tblGrid>
      <w:tr w14:paraId="0078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7" w:type="dxa"/>
            <w:shd w:val="clear" w:color="auto" w:fill="auto"/>
            <w:vAlign w:val="center"/>
          </w:tcPr>
          <w:p w14:paraId="4F7CD107">
            <w:pPr>
              <w:spacing w:line="340" w:lineRule="exact"/>
              <w:jc w:val="center"/>
              <w:rPr>
                <w:rFonts w:hint="eastAsia" w:ascii="方正黑体_GBK" w:hAnsi="方正黑体_GBK" w:eastAsia="方正黑体_GBK" w:cs="方正黑体_GBK"/>
                <w:b/>
                <w:kern w:val="2"/>
                <w:sz w:val="24"/>
                <w:szCs w:val="24"/>
                <w:lang w:val="en-US" w:eastAsia="zh-CN" w:bidi="ar-SA"/>
              </w:rPr>
            </w:pPr>
            <w:r>
              <w:rPr>
                <w:rFonts w:hint="eastAsia" w:ascii="方正黑体_GBK" w:hAnsi="方正黑体_GBK" w:eastAsia="方正黑体_GBK" w:cs="方正黑体_GBK"/>
                <w:b/>
                <w:sz w:val="24"/>
                <w:szCs w:val="24"/>
              </w:rPr>
              <w:t>序号</w:t>
            </w:r>
          </w:p>
        </w:tc>
        <w:tc>
          <w:tcPr>
            <w:tcW w:w="3231" w:type="dxa"/>
            <w:shd w:val="clear" w:color="auto" w:fill="auto"/>
            <w:vAlign w:val="center"/>
          </w:tcPr>
          <w:p w14:paraId="76D0F868">
            <w:pPr>
              <w:spacing w:line="340" w:lineRule="exact"/>
              <w:jc w:val="center"/>
              <w:rPr>
                <w:rFonts w:hint="eastAsia" w:ascii="方正黑体_GBK" w:hAnsi="方正黑体_GBK" w:eastAsia="方正黑体_GBK" w:cs="方正黑体_GBK"/>
                <w:b/>
                <w:kern w:val="2"/>
                <w:sz w:val="24"/>
                <w:szCs w:val="24"/>
                <w:lang w:val="en-US" w:eastAsia="zh-CN" w:bidi="ar-SA"/>
              </w:rPr>
            </w:pPr>
            <w:r>
              <w:rPr>
                <w:rFonts w:hint="eastAsia" w:ascii="方正黑体_GBK" w:hAnsi="方正黑体_GBK" w:eastAsia="方正黑体_GBK" w:cs="方正黑体_GBK"/>
                <w:b/>
                <w:sz w:val="24"/>
                <w:szCs w:val="24"/>
              </w:rPr>
              <w:t>名    称</w:t>
            </w:r>
          </w:p>
        </w:tc>
        <w:tc>
          <w:tcPr>
            <w:tcW w:w="737" w:type="dxa"/>
            <w:shd w:val="clear" w:color="auto" w:fill="auto"/>
            <w:vAlign w:val="center"/>
          </w:tcPr>
          <w:p w14:paraId="20CE8649">
            <w:pPr>
              <w:spacing w:line="340" w:lineRule="exact"/>
              <w:jc w:val="center"/>
              <w:rPr>
                <w:rFonts w:hint="eastAsia" w:ascii="方正黑体_GBK" w:hAnsi="方正黑体_GBK" w:eastAsia="方正黑体_GBK" w:cs="方正黑体_GBK"/>
                <w:b/>
                <w:kern w:val="2"/>
                <w:sz w:val="24"/>
                <w:szCs w:val="24"/>
                <w:lang w:val="en-US" w:eastAsia="zh-CN" w:bidi="ar-SA"/>
              </w:rPr>
            </w:pPr>
            <w:r>
              <w:rPr>
                <w:rFonts w:hint="eastAsia" w:ascii="方正黑体_GBK" w:hAnsi="方正黑体_GBK" w:eastAsia="方正黑体_GBK" w:cs="方正黑体_GBK"/>
                <w:b/>
                <w:sz w:val="24"/>
                <w:szCs w:val="24"/>
              </w:rPr>
              <w:t>单位</w:t>
            </w:r>
          </w:p>
        </w:tc>
        <w:tc>
          <w:tcPr>
            <w:tcW w:w="737" w:type="dxa"/>
            <w:shd w:val="clear" w:color="auto" w:fill="auto"/>
            <w:vAlign w:val="center"/>
          </w:tcPr>
          <w:p w14:paraId="459DD648">
            <w:pPr>
              <w:spacing w:line="340" w:lineRule="exact"/>
              <w:jc w:val="center"/>
              <w:rPr>
                <w:rFonts w:hint="eastAsia" w:ascii="方正黑体_GBK" w:hAnsi="方正黑体_GBK" w:eastAsia="方正黑体_GBK" w:cs="方正黑体_GBK"/>
                <w:b/>
                <w:kern w:val="2"/>
                <w:sz w:val="24"/>
                <w:szCs w:val="24"/>
                <w:lang w:val="en-US" w:eastAsia="zh-CN" w:bidi="ar-SA"/>
              </w:rPr>
            </w:pPr>
            <w:r>
              <w:rPr>
                <w:rFonts w:hint="eastAsia" w:ascii="方正黑体_GBK" w:hAnsi="方正黑体_GBK" w:eastAsia="方正黑体_GBK" w:cs="方正黑体_GBK"/>
                <w:b/>
                <w:sz w:val="24"/>
                <w:szCs w:val="24"/>
              </w:rPr>
              <w:t>序号</w:t>
            </w:r>
          </w:p>
        </w:tc>
        <w:tc>
          <w:tcPr>
            <w:tcW w:w="3231" w:type="dxa"/>
            <w:shd w:val="clear" w:color="auto" w:fill="auto"/>
            <w:vAlign w:val="center"/>
          </w:tcPr>
          <w:p w14:paraId="5AC0158B">
            <w:pPr>
              <w:spacing w:line="340" w:lineRule="exact"/>
              <w:jc w:val="center"/>
              <w:rPr>
                <w:rFonts w:hint="eastAsia" w:ascii="方正黑体_GBK" w:hAnsi="方正黑体_GBK" w:eastAsia="方正黑体_GBK" w:cs="方正黑体_GBK"/>
                <w:b/>
                <w:kern w:val="2"/>
                <w:sz w:val="24"/>
                <w:szCs w:val="24"/>
                <w:lang w:val="en-US" w:eastAsia="zh-CN" w:bidi="ar-SA"/>
              </w:rPr>
            </w:pPr>
            <w:r>
              <w:rPr>
                <w:rFonts w:hint="eastAsia" w:ascii="方正黑体_GBK" w:hAnsi="方正黑体_GBK" w:eastAsia="方正黑体_GBK" w:cs="方正黑体_GBK"/>
                <w:b/>
                <w:sz w:val="24"/>
                <w:szCs w:val="24"/>
              </w:rPr>
              <w:t>名   称</w:t>
            </w:r>
          </w:p>
        </w:tc>
        <w:tc>
          <w:tcPr>
            <w:tcW w:w="737" w:type="dxa"/>
            <w:shd w:val="clear" w:color="auto" w:fill="auto"/>
            <w:vAlign w:val="center"/>
          </w:tcPr>
          <w:p w14:paraId="1572E0BC">
            <w:pPr>
              <w:spacing w:line="340" w:lineRule="exact"/>
              <w:jc w:val="center"/>
              <w:rPr>
                <w:rFonts w:hint="eastAsia" w:ascii="方正黑体_GBK" w:hAnsi="方正黑体_GBK" w:eastAsia="方正黑体_GBK" w:cs="方正黑体_GBK"/>
                <w:b/>
                <w:kern w:val="2"/>
                <w:sz w:val="24"/>
                <w:szCs w:val="24"/>
                <w:lang w:val="en-US" w:eastAsia="zh-CN" w:bidi="ar-SA"/>
              </w:rPr>
            </w:pPr>
            <w:r>
              <w:rPr>
                <w:rFonts w:hint="eastAsia" w:ascii="方正黑体_GBK" w:hAnsi="方正黑体_GBK" w:eastAsia="方正黑体_GBK" w:cs="方正黑体_GBK"/>
                <w:b/>
                <w:sz w:val="24"/>
                <w:szCs w:val="24"/>
              </w:rPr>
              <w:t>单位</w:t>
            </w:r>
          </w:p>
        </w:tc>
      </w:tr>
      <w:tr w14:paraId="00A6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7" w:type="dxa"/>
            <w:shd w:val="clear" w:color="auto" w:fill="auto"/>
            <w:vAlign w:val="center"/>
          </w:tcPr>
          <w:p w14:paraId="53FE227B">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1</w:t>
            </w:r>
          </w:p>
        </w:tc>
        <w:tc>
          <w:tcPr>
            <w:tcW w:w="3231" w:type="dxa"/>
            <w:shd w:val="clear" w:color="auto" w:fill="auto"/>
            <w:vAlign w:val="center"/>
          </w:tcPr>
          <w:p w14:paraId="004543CE">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井道及轿顶油杯</w:t>
            </w:r>
          </w:p>
        </w:tc>
        <w:tc>
          <w:tcPr>
            <w:tcW w:w="737" w:type="dxa"/>
            <w:shd w:val="clear" w:color="auto" w:fill="auto"/>
            <w:vAlign w:val="center"/>
          </w:tcPr>
          <w:p w14:paraId="4FA11DEA">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个</w:t>
            </w:r>
          </w:p>
        </w:tc>
        <w:tc>
          <w:tcPr>
            <w:tcW w:w="737" w:type="dxa"/>
            <w:shd w:val="clear" w:color="auto" w:fill="auto"/>
            <w:vAlign w:val="center"/>
          </w:tcPr>
          <w:p w14:paraId="0B1AC0AE">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15</w:t>
            </w:r>
          </w:p>
        </w:tc>
        <w:tc>
          <w:tcPr>
            <w:tcW w:w="3231" w:type="dxa"/>
            <w:shd w:val="clear" w:color="auto" w:fill="auto"/>
            <w:vAlign w:val="center"/>
          </w:tcPr>
          <w:p w14:paraId="24F2849D">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数码管</w:t>
            </w:r>
          </w:p>
        </w:tc>
        <w:tc>
          <w:tcPr>
            <w:tcW w:w="737" w:type="dxa"/>
            <w:shd w:val="clear" w:color="auto" w:fill="auto"/>
            <w:vAlign w:val="center"/>
          </w:tcPr>
          <w:p w14:paraId="316DFF7C">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个</w:t>
            </w:r>
          </w:p>
        </w:tc>
      </w:tr>
      <w:tr w14:paraId="0B224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7" w:type="dxa"/>
            <w:shd w:val="clear" w:color="auto" w:fill="auto"/>
            <w:vAlign w:val="center"/>
          </w:tcPr>
          <w:p w14:paraId="66FD98CF">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2</w:t>
            </w:r>
          </w:p>
        </w:tc>
        <w:tc>
          <w:tcPr>
            <w:tcW w:w="3231" w:type="dxa"/>
            <w:shd w:val="clear" w:color="auto" w:fill="auto"/>
            <w:vAlign w:val="center"/>
          </w:tcPr>
          <w:p w14:paraId="31D0D065">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厅轿门滑块</w:t>
            </w:r>
          </w:p>
        </w:tc>
        <w:tc>
          <w:tcPr>
            <w:tcW w:w="737" w:type="dxa"/>
            <w:shd w:val="clear" w:color="auto" w:fill="auto"/>
            <w:vAlign w:val="center"/>
          </w:tcPr>
          <w:p w14:paraId="5B26D498">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个</w:t>
            </w:r>
          </w:p>
        </w:tc>
        <w:tc>
          <w:tcPr>
            <w:tcW w:w="737" w:type="dxa"/>
            <w:shd w:val="clear" w:color="auto" w:fill="auto"/>
            <w:vAlign w:val="center"/>
          </w:tcPr>
          <w:p w14:paraId="42C2F5A2">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16</w:t>
            </w:r>
          </w:p>
        </w:tc>
        <w:tc>
          <w:tcPr>
            <w:tcW w:w="3231" w:type="dxa"/>
            <w:shd w:val="clear" w:color="auto" w:fill="auto"/>
            <w:vAlign w:val="center"/>
          </w:tcPr>
          <w:p w14:paraId="2FA77D6D">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应急照明灯</w:t>
            </w:r>
          </w:p>
        </w:tc>
        <w:tc>
          <w:tcPr>
            <w:tcW w:w="737" w:type="dxa"/>
            <w:shd w:val="clear" w:color="auto" w:fill="auto"/>
            <w:vAlign w:val="center"/>
          </w:tcPr>
          <w:p w14:paraId="21173E7B">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个</w:t>
            </w:r>
          </w:p>
        </w:tc>
      </w:tr>
      <w:tr w14:paraId="37D5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7" w:type="dxa"/>
            <w:shd w:val="clear" w:color="auto" w:fill="auto"/>
            <w:vAlign w:val="center"/>
          </w:tcPr>
          <w:p w14:paraId="2EC74ADC">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3</w:t>
            </w:r>
          </w:p>
        </w:tc>
        <w:tc>
          <w:tcPr>
            <w:tcW w:w="3231" w:type="dxa"/>
            <w:shd w:val="clear" w:color="auto" w:fill="auto"/>
            <w:vAlign w:val="center"/>
          </w:tcPr>
          <w:p w14:paraId="346D9813">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三角钥匙锁</w:t>
            </w:r>
          </w:p>
        </w:tc>
        <w:tc>
          <w:tcPr>
            <w:tcW w:w="737" w:type="dxa"/>
            <w:shd w:val="clear" w:color="auto" w:fill="auto"/>
            <w:vAlign w:val="center"/>
          </w:tcPr>
          <w:p w14:paraId="44B71428">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把</w:t>
            </w:r>
          </w:p>
        </w:tc>
        <w:tc>
          <w:tcPr>
            <w:tcW w:w="737" w:type="dxa"/>
            <w:shd w:val="clear" w:color="auto" w:fill="auto"/>
            <w:vAlign w:val="center"/>
          </w:tcPr>
          <w:p w14:paraId="10391FBC">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17</w:t>
            </w:r>
          </w:p>
        </w:tc>
        <w:tc>
          <w:tcPr>
            <w:tcW w:w="3231" w:type="dxa"/>
            <w:shd w:val="clear" w:color="auto" w:fill="auto"/>
            <w:vAlign w:val="center"/>
          </w:tcPr>
          <w:p w14:paraId="7CE5F3AB">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厅门钥匙</w:t>
            </w:r>
          </w:p>
        </w:tc>
        <w:tc>
          <w:tcPr>
            <w:tcW w:w="737" w:type="dxa"/>
            <w:shd w:val="clear" w:color="auto" w:fill="auto"/>
            <w:vAlign w:val="center"/>
          </w:tcPr>
          <w:p w14:paraId="6D00CB02">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把</w:t>
            </w:r>
          </w:p>
        </w:tc>
      </w:tr>
      <w:tr w14:paraId="364A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7" w:type="dxa"/>
            <w:shd w:val="clear" w:color="auto" w:fill="auto"/>
            <w:vAlign w:val="center"/>
          </w:tcPr>
          <w:p w14:paraId="0657615A">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4</w:t>
            </w:r>
          </w:p>
        </w:tc>
        <w:tc>
          <w:tcPr>
            <w:tcW w:w="3231" w:type="dxa"/>
            <w:shd w:val="clear" w:color="auto" w:fill="auto"/>
            <w:vAlign w:val="center"/>
          </w:tcPr>
          <w:p w14:paraId="6F811999">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缓冲器开关</w:t>
            </w:r>
          </w:p>
        </w:tc>
        <w:tc>
          <w:tcPr>
            <w:tcW w:w="737" w:type="dxa"/>
            <w:shd w:val="clear" w:color="auto" w:fill="auto"/>
            <w:vAlign w:val="center"/>
          </w:tcPr>
          <w:p w14:paraId="3940A63C">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个</w:t>
            </w:r>
          </w:p>
        </w:tc>
        <w:tc>
          <w:tcPr>
            <w:tcW w:w="737" w:type="dxa"/>
            <w:shd w:val="clear" w:color="auto" w:fill="auto"/>
            <w:vAlign w:val="center"/>
          </w:tcPr>
          <w:p w14:paraId="20A5489C">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18</w:t>
            </w:r>
          </w:p>
        </w:tc>
        <w:tc>
          <w:tcPr>
            <w:tcW w:w="3231" w:type="dxa"/>
            <w:shd w:val="clear" w:color="auto" w:fill="auto"/>
            <w:vAlign w:val="center"/>
          </w:tcPr>
          <w:p w14:paraId="348A6398">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厅门手开锁</w:t>
            </w:r>
          </w:p>
        </w:tc>
        <w:tc>
          <w:tcPr>
            <w:tcW w:w="737" w:type="dxa"/>
            <w:shd w:val="clear" w:color="auto" w:fill="auto"/>
            <w:vAlign w:val="center"/>
          </w:tcPr>
          <w:p w14:paraId="782E7C71">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把</w:t>
            </w:r>
          </w:p>
        </w:tc>
      </w:tr>
      <w:tr w14:paraId="5DC23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7" w:type="dxa"/>
            <w:shd w:val="clear" w:color="auto" w:fill="auto"/>
            <w:vAlign w:val="center"/>
          </w:tcPr>
          <w:p w14:paraId="1E5714C8">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5</w:t>
            </w:r>
          </w:p>
        </w:tc>
        <w:tc>
          <w:tcPr>
            <w:tcW w:w="3231" w:type="dxa"/>
            <w:shd w:val="clear" w:color="auto" w:fill="auto"/>
            <w:vAlign w:val="center"/>
          </w:tcPr>
          <w:p w14:paraId="7C7C881B">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对讲机呼叫按钮</w:t>
            </w:r>
          </w:p>
        </w:tc>
        <w:tc>
          <w:tcPr>
            <w:tcW w:w="737" w:type="dxa"/>
            <w:shd w:val="clear" w:color="auto" w:fill="auto"/>
            <w:vAlign w:val="center"/>
          </w:tcPr>
          <w:p w14:paraId="08C9A0A5">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个</w:t>
            </w:r>
          </w:p>
        </w:tc>
        <w:tc>
          <w:tcPr>
            <w:tcW w:w="737" w:type="dxa"/>
            <w:shd w:val="clear" w:color="auto" w:fill="auto"/>
            <w:vAlign w:val="center"/>
          </w:tcPr>
          <w:p w14:paraId="64D355A4">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19</w:t>
            </w:r>
          </w:p>
        </w:tc>
        <w:tc>
          <w:tcPr>
            <w:tcW w:w="3231" w:type="dxa"/>
            <w:shd w:val="clear" w:color="auto" w:fill="auto"/>
            <w:vAlign w:val="center"/>
          </w:tcPr>
          <w:p w14:paraId="31F61A54">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手开锁</w:t>
            </w:r>
          </w:p>
        </w:tc>
        <w:tc>
          <w:tcPr>
            <w:tcW w:w="737" w:type="dxa"/>
            <w:shd w:val="clear" w:color="auto" w:fill="auto"/>
            <w:vAlign w:val="center"/>
          </w:tcPr>
          <w:p w14:paraId="4BB069D8">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把</w:t>
            </w:r>
          </w:p>
        </w:tc>
      </w:tr>
      <w:tr w14:paraId="6DA7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7" w:type="dxa"/>
            <w:shd w:val="clear" w:color="auto" w:fill="auto"/>
            <w:vAlign w:val="center"/>
          </w:tcPr>
          <w:p w14:paraId="301A1A2A">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6</w:t>
            </w:r>
          </w:p>
        </w:tc>
        <w:tc>
          <w:tcPr>
            <w:tcW w:w="3231" w:type="dxa"/>
            <w:shd w:val="clear" w:color="auto" w:fill="auto"/>
            <w:vAlign w:val="center"/>
          </w:tcPr>
          <w:p w14:paraId="7979720F">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厅门挂轮</w:t>
            </w:r>
          </w:p>
        </w:tc>
        <w:tc>
          <w:tcPr>
            <w:tcW w:w="737" w:type="dxa"/>
            <w:shd w:val="clear" w:color="auto" w:fill="auto"/>
            <w:vAlign w:val="center"/>
          </w:tcPr>
          <w:p w14:paraId="7B25CA5A">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个</w:t>
            </w:r>
          </w:p>
        </w:tc>
        <w:tc>
          <w:tcPr>
            <w:tcW w:w="737" w:type="dxa"/>
            <w:shd w:val="clear" w:color="auto" w:fill="auto"/>
            <w:vAlign w:val="center"/>
          </w:tcPr>
          <w:p w14:paraId="0B6CA887">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20</w:t>
            </w:r>
          </w:p>
        </w:tc>
        <w:tc>
          <w:tcPr>
            <w:tcW w:w="3231" w:type="dxa"/>
            <w:shd w:val="clear" w:color="auto" w:fill="auto"/>
            <w:vAlign w:val="center"/>
          </w:tcPr>
          <w:p w14:paraId="2D5F5FA7">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油盒</w:t>
            </w:r>
          </w:p>
        </w:tc>
        <w:tc>
          <w:tcPr>
            <w:tcW w:w="737" w:type="dxa"/>
            <w:shd w:val="clear" w:color="auto" w:fill="auto"/>
            <w:vAlign w:val="center"/>
          </w:tcPr>
          <w:p w14:paraId="2063232F">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个</w:t>
            </w:r>
          </w:p>
        </w:tc>
      </w:tr>
      <w:tr w14:paraId="5C2A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7" w:type="dxa"/>
            <w:shd w:val="clear" w:color="auto" w:fill="auto"/>
            <w:vAlign w:val="center"/>
          </w:tcPr>
          <w:p w14:paraId="5396BF63">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7</w:t>
            </w:r>
          </w:p>
        </w:tc>
        <w:tc>
          <w:tcPr>
            <w:tcW w:w="3231" w:type="dxa"/>
            <w:shd w:val="clear" w:color="auto" w:fill="auto"/>
            <w:vAlign w:val="center"/>
          </w:tcPr>
          <w:p w14:paraId="6CD442CB">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AC100V电源保险管</w:t>
            </w:r>
          </w:p>
        </w:tc>
        <w:tc>
          <w:tcPr>
            <w:tcW w:w="737" w:type="dxa"/>
            <w:shd w:val="clear" w:color="auto" w:fill="auto"/>
            <w:vAlign w:val="center"/>
          </w:tcPr>
          <w:p w14:paraId="2B0EF1ED">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个</w:t>
            </w:r>
          </w:p>
        </w:tc>
        <w:tc>
          <w:tcPr>
            <w:tcW w:w="737" w:type="dxa"/>
            <w:shd w:val="clear" w:color="auto" w:fill="auto"/>
            <w:vAlign w:val="center"/>
          </w:tcPr>
          <w:p w14:paraId="564084E3">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21</w:t>
            </w:r>
          </w:p>
        </w:tc>
        <w:tc>
          <w:tcPr>
            <w:tcW w:w="3231" w:type="dxa"/>
            <w:shd w:val="clear" w:color="auto" w:fill="auto"/>
            <w:vAlign w:val="center"/>
          </w:tcPr>
          <w:p w14:paraId="31914616">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行程开关</w:t>
            </w:r>
          </w:p>
        </w:tc>
        <w:tc>
          <w:tcPr>
            <w:tcW w:w="737" w:type="dxa"/>
            <w:shd w:val="clear" w:color="auto" w:fill="auto"/>
            <w:vAlign w:val="center"/>
          </w:tcPr>
          <w:p w14:paraId="4E0DEE82">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个</w:t>
            </w:r>
          </w:p>
        </w:tc>
      </w:tr>
      <w:tr w14:paraId="1F0C7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7" w:type="dxa"/>
            <w:shd w:val="clear" w:color="auto" w:fill="auto"/>
            <w:vAlign w:val="center"/>
          </w:tcPr>
          <w:p w14:paraId="76C8D763">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8</w:t>
            </w:r>
          </w:p>
        </w:tc>
        <w:tc>
          <w:tcPr>
            <w:tcW w:w="3231" w:type="dxa"/>
            <w:shd w:val="clear" w:color="auto" w:fill="auto"/>
            <w:vAlign w:val="center"/>
          </w:tcPr>
          <w:p w14:paraId="4D4FE1C5">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光电装置电源保险管</w:t>
            </w:r>
          </w:p>
        </w:tc>
        <w:tc>
          <w:tcPr>
            <w:tcW w:w="737" w:type="dxa"/>
            <w:shd w:val="clear" w:color="auto" w:fill="auto"/>
            <w:vAlign w:val="center"/>
          </w:tcPr>
          <w:p w14:paraId="4B031287">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个</w:t>
            </w:r>
          </w:p>
        </w:tc>
        <w:tc>
          <w:tcPr>
            <w:tcW w:w="737" w:type="dxa"/>
            <w:shd w:val="clear" w:color="auto" w:fill="auto"/>
            <w:vAlign w:val="center"/>
          </w:tcPr>
          <w:p w14:paraId="1AE3B06C">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22</w:t>
            </w:r>
          </w:p>
        </w:tc>
        <w:tc>
          <w:tcPr>
            <w:tcW w:w="3231" w:type="dxa"/>
            <w:shd w:val="clear" w:color="auto" w:fill="auto"/>
            <w:vAlign w:val="center"/>
          </w:tcPr>
          <w:p w14:paraId="0AC41D2C">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微动开关</w:t>
            </w:r>
          </w:p>
        </w:tc>
        <w:tc>
          <w:tcPr>
            <w:tcW w:w="737" w:type="dxa"/>
            <w:shd w:val="clear" w:color="auto" w:fill="auto"/>
            <w:vAlign w:val="center"/>
          </w:tcPr>
          <w:p w14:paraId="1442EE43">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个</w:t>
            </w:r>
          </w:p>
        </w:tc>
      </w:tr>
      <w:tr w14:paraId="79A92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7" w:type="dxa"/>
            <w:shd w:val="clear" w:color="auto" w:fill="auto"/>
            <w:vAlign w:val="center"/>
          </w:tcPr>
          <w:p w14:paraId="002678C5">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9</w:t>
            </w:r>
          </w:p>
        </w:tc>
        <w:tc>
          <w:tcPr>
            <w:tcW w:w="3231" w:type="dxa"/>
            <w:shd w:val="clear" w:color="auto" w:fill="auto"/>
            <w:vAlign w:val="center"/>
          </w:tcPr>
          <w:p w14:paraId="1894C6A2">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多重回路电源保险管</w:t>
            </w:r>
          </w:p>
        </w:tc>
        <w:tc>
          <w:tcPr>
            <w:tcW w:w="737" w:type="dxa"/>
            <w:shd w:val="clear" w:color="auto" w:fill="auto"/>
            <w:vAlign w:val="center"/>
          </w:tcPr>
          <w:p w14:paraId="177F160C">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支</w:t>
            </w:r>
          </w:p>
        </w:tc>
        <w:tc>
          <w:tcPr>
            <w:tcW w:w="737" w:type="dxa"/>
            <w:shd w:val="clear" w:color="auto" w:fill="auto"/>
            <w:vAlign w:val="center"/>
          </w:tcPr>
          <w:p w14:paraId="5408D0E1">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23</w:t>
            </w:r>
          </w:p>
        </w:tc>
        <w:tc>
          <w:tcPr>
            <w:tcW w:w="3231" w:type="dxa"/>
            <w:shd w:val="clear" w:color="auto" w:fill="auto"/>
            <w:vAlign w:val="center"/>
          </w:tcPr>
          <w:p w14:paraId="7A8D2047">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钥匙开关</w:t>
            </w:r>
          </w:p>
        </w:tc>
        <w:tc>
          <w:tcPr>
            <w:tcW w:w="737" w:type="dxa"/>
            <w:shd w:val="clear" w:color="auto" w:fill="auto"/>
            <w:vAlign w:val="center"/>
          </w:tcPr>
          <w:p w14:paraId="0D6D3964">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个</w:t>
            </w:r>
          </w:p>
        </w:tc>
      </w:tr>
      <w:tr w14:paraId="04F1D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7" w:type="dxa"/>
            <w:shd w:val="clear" w:color="auto" w:fill="auto"/>
            <w:vAlign w:val="center"/>
          </w:tcPr>
          <w:p w14:paraId="33E97480">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10</w:t>
            </w:r>
          </w:p>
        </w:tc>
        <w:tc>
          <w:tcPr>
            <w:tcW w:w="3231" w:type="dxa"/>
            <w:shd w:val="clear" w:color="auto" w:fill="auto"/>
            <w:vAlign w:val="center"/>
          </w:tcPr>
          <w:p w14:paraId="333F6EEC">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门机电源保险管</w:t>
            </w:r>
          </w:p>
        </w:tc>
        <w:tc>
          <w:tcPr>
            <w:tcW w:w="737" w:type="dxa"/>
            <w:shd w:val="clear" w:color="auto" w:fill="auto"/>
            <w:vAlign w:val="center"/>
          </w:tcPr>
          <w:p w14:paraId="6EAA84B1">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支</w:t>
            </w:r>
          </w:p>
        </w:tc>
        <w:tc>
          <w:tcPr>
            <w:tcW w:w="737" w:type="dxa"/>
            <w:shd w:val="clear" w:color="auto" w:fill="auto"/>
            <w:vAlign w:val="center"/>
          </w:tcPr>
          <w:p w14:paraId="3BE7968D">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24</w:t>
            </w:r>
          </w:p>
        </w:tc>
        <w:tc>
          <w:tcPr>
            <w:tcW w:w="3231" w:type="dxa"/>
            <w:shd w:val="clear" w:color="auto" w:fill="auto"/>
            <w:vAlign w:val="center"/>
          </w:tcPr>
          <w:p w14:paraId="41A6E5E2">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轿门门锁开关</w:t>
            </w:r>
          </w:p>
        </w:tc>
        <w:tc>
          <w:tcPr>
            <w:tcW w:w="737" w:type="dxa"/>
            <w:shd w:val="clear" w:color="auto" w:fill="auto"/>
            <w:vAlign w:val="center"/>
          </w:tcPr>
          <w:p w14:paraId="7326FFDC">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个</w:t>
            </w:r>
          </w:p>
        </w:tc>
      </w:tr>
      <w:tr w14:paraId="1F9A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7" w:type="dxa"/>
            <w:shd w:val="clear" w:color="auto" w:fill="auto"/>
            <w:vAlign w:val="center"/>
          </w:tcPr>
          <w:p w14:paraId="11A92FBB">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11</w:t>
            </w:r>
          </w:p>
        </w:tc>
        <w:tc>
          <w:tcPr>
            <w:tcW w:w="3231" w:type="dxa"/>
            <w:shd w:val="clear" w:color="auto" w:fill="auto"/>
            <w:vAlign w:val="center"/>
          </w:tcPr>
          <w:p w14:paraId="3F542102">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轿厢内呼按钮</w:t>
            </w:r>
          </w:p>
        </w:tc>
        <w:tc>
          <w:tcPr>
            <w:tcW w:w="737" w:type="dxa"/>
            <w:shd w:val="clear" w:color="auto" w:fill="auto"/>
            <w:vAlign w:val="center"/>
          </w:tcPr>
          <w:p w14:paraId="78D31F72">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个</w:t>
            </w:r>
          </w:p>
        </w:tc>
        <w:tc>
          <w:tcPr>
            <w:tcW w:w="737" w:type="dxa"/>
            <w:shd w:val="clear" w:color="auto" w:fill="auto"/>
            <w:vAlign w:val="center"/>
          </w:tcPr>
          <w:p w14:paraId="637EF307">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25</w:t>
            </w:r>
          </w:p>
        </w:tc>
        <w:tc>
          <w:tcPr>
            <w:tcW w:w="3231" w:type="dxa"/>
            <w:shd w:val="clear" w:color="auto" w:fill="auto"/>
            <w:vAlign w:val="center"/>
          </w:tcPr>
          <w:p w14:paraId="3380D00E">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电源锁钥匙</w:t>
            </w:r>
          </w:p>
        </w:tc>
        <w:tc>
          <w:tcPr>
            <w:tcW w:w="737" w:type="dxa"/>
            <w:shd w:val="clear" w:color="auto" w:fill="auto"/>
            <w:vAlign w:val="center"/>
          </w:tcPr>
          <w:p w14:paraId="2DB2157D">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个</w:t>
            </w:r>
          </w:p>
        </w:tc>
      </w:tr>
      <w:tr w14:paraId="65DED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7" w:type="dxa"/>
            <w:shd w:val="clear" w:color="auto" w:fill="auto"/>
            <w:vAlign w:val="center"/>
          </w:tcPr>
          <w:p w14:paraId="4F0EC582">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12</w:t>
            </w:r>
          </w:p>
        </w:tc>
        <w:tc>
          <w:tcPr>
            <w:tcW w:w="3231" w:type="dxa"/>
            <w:shd w:val="clear" w:color="auto" w:fill="auto"/>
            <w:vAlign w:val="center"/>
          </w:tcPr>
          <w:p w14:paraId="2BD538B9">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厅门触点</w:t>
            </w:r>
          </w:p>
        </w:tc>
        <w:tc>
          <w:tcPr>
            <w:tcW w:w="737" w:type="dxa"/>
            <w:shd w:val="clear" w:color="auto" w:fill="auto"/>
            <w:vAlign w:val="center"/>
          </w:tcPr>
          <w:p w14:paraId="61B24A70">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支</w:t>
            </w:r>
          </w:p>
        </w:tc>
        <w:tc>
          <w:tcPr>
            <w:tcW w:w="737" w:type="dxa"/>
            <w:shd w:val="clear" w:color="auto" w:fill="auto"/>
            <w:vAlign w:val="center"/>
          </w:tcPr>
          <w:p w14:paraId="7F394239">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26</w:t>
            </w:r>
          </w:p>
        </w:tc>
        <w:tc>
          <w:tcPr>
            <w:tcW w:w="3231" w:type="dxa"/>
            <w:shd w:val="clear" w:color="auto" w:fill="auto"/>
            <w:vAlign w:val="center"/>
          </w:tcPr>
          <w:p w14:paraId="7BD05435">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干簧管</w:t>
            </w:r>
          </w:p>
        </w:tc>
        <w:tc>
          <w:tcPr>
            <w:tcW w:w="737" w:type="dxa"/>
            <w:shd w:val="clear" w:color="auto" w:fill="auto"/>
            <w:vAlign w:val="center"/>
          </w:tcPr>
          <w:p w14:paraId="6A64B9F6">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个</w:t>
            </w:r>
          </w:p>
        </w:tc>
      </w:tr>
      <w:tr w14:paraId="05F15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7" w:type="dxa"/>
            <w:shd w:val="clear" w:color="auto" w:fill="auto"/>
            <w:vAlign w:val="center"/>
          </w:tcPr>
          <w:p w14:paraId="1CD016F9">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13</w:t>
            </w:r>
          </w:p>
        </w:tc>
        <w:tc>
          <w:tcPr>
            <w:tcW w:w="3231" w:type="dxa"/>
            <w:shd w:val="clear" w:color="auto" w:fill="auto"/>
            <w:vAlign w:val="center"/>
          </w:tcPr>
          <w:p w14:paraId="34D03B16">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司机操作下行按钮</w:t>
            </w:r>
          </w:p>
        </w:tc>
        <w:tc>
          <w:tcPr>
            <w:tcW w:w="737" w:type="dxa"/>
            <w:shd w:val="clear" w:color="auto" w:fill="auto"/>
            <w:vAlign w:val="center"/>
          </w:tcPr>
          <w:p w14:paraId="341F4584">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个</w:t>
            </w:r>
          </w:p>
        </w:tc>
        <w:tc>
          <w:tcPr>
            <w:tcW w:w="737" w:type="dxa"/>
            <w:shd w:val="clear" w:color="auto" w:fill="auto"/>
            <w:vAlign w:val="center"/>
          </w:tcPr>
          <w:p w14:paraId="0D1C66E0">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27</w:t>
            </w:r>
          </w:p>
        </w:tc>
        <w:tc>
          <w:tcPr>
            <w:tcW w:w="3231" w:type="dxa"/>
            <w:shd w:val="clear" w:color="auto" w:fill="auto"/>
            <w:vAlign w:val="center"/>
          </w:tcPr>
          <w:p w14:paraId="4E76B20B">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外呼按钮</w:t>
            </w:r>
          </w:p>
        </w:tc>
        <w:tc>
          <w:tcPr>
            <w:tcW w:w="737" w:type="dxa"/>
            <w:shd w:val="clear" w:color="auto" w:fill="auto"/>
            <w:vAlign w:val="center"/>
          </w:tcPr>
          <w:p w14:paraId="164AEA03">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个</w:t>
            </w:r>
          </w:p>
        </w:tc>
      </w:tr>
      <w:tr w14:paraId="28D5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7" w:type="dxa"/>
            <w:shd w:val="clear" w:color="auto" w:fill="auto"/>
            <w:vAlign w:val="center"/>
          </w:tcPr>
          <w:p w14:paraId="6B1E2681">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14</w:t>
            </w:r>
          </w:p>
        </w:tc>
        <w:tc>
          <w:tcPr>
            <w:tcW w:w="3231" w:type="dxa"/>
            <w:shd w:val="clear" w:color="auto" w:fill="auto"/>
            <w:vAlign w:val="center"/>
          </w:tcPr>
          <w:p w14:paraId="59E41971">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检修开关</w:t>
            </w:r>
          </w:p>
        </w:tc>
        <w:tc>
          <w:tcPr>
            <w:tcW w:w="737" w:type="dxa"/>
            <w:shd w:val="clear" w:color="auto" w:fill="auto"/>
            <w:vAlign w:val="center"/>
          </w:tcPr>
          <w:p w14:paraId="695CBC0A">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个</w:t>
            </w:r>
          </w:p>
        </w:tc>
        <w:tc>
          <w:tcPr>
            <w:tcW w:w="737" w:type="dxa"/>
            <w:shd w:val="clear" w:color="auto" w:fill="auto"/>
            <w:vAlign w:val="center"/>
          </w:tcPr>
          <w:p w14:paraId="17C81156">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28</w:t>
            </w:r>
          </w:p>
        </w:tc>
        <w:tc>
          <w:tcPr>
            <w:tcW w:w="3231" w:type="dxa"/>
            <w:shd w:val="clear" w:color="auto" w:fill="auto"/>
            <w:vAlign w:val="center"/>
          </w:tcPr>
          <w:p w14:paraId="5F169CCF">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抱闸检测开关</w:t>
            </w:r>
          </w:p>
        </w:tc>
        <w:tc>
          <w:tcPr>
            <w:tcW w:w="737" w:type="dxa"/>
            <w:shd w:val="clear" w:color="auto" w:fill="auto"/>
            <w:vAlign w:val="center"/>
          </w:tcPr>
          <w:p w14:paraId="68DC6A0A">
            <w:pPr>
              <w:spacing w:line="34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Cs w:val="21"/>
              </w:rPr>
              <w:t>个</w:t>
            </w:r>
          </w:p>
        </w:tc>
      </w:tr>
    </w:tbl>
    <w:p w14:paraId="06C837A4"/>
    <w:p w14:paraId="5E297C6E"/>
    <w:p w14:paraId="292A3626">
      <w:pPr>
        <w:autoSpaceDN w:val="0"/>
        <w:spacing w:line="500" w:lineRule="exact"/>
        <w:ind w:left="0" w:leftChars="0" w:right="-46" w:rightChars="-22" w:firstLine="0" w:firstLineChars="0"/>
        <w:jc w:val="center"/>
        <w:rPr>
          <w:rFonts w:hint="default" w:ascii="Times New Roman" w:hAnsi="Times New Roman" w:eastAsia="方正黑体_GBK" w:cs="Times New Roman"/>
          <w:b/>
          <w:color w:val="auto"/>
          <w:spacing w:val="10"/>
          <w:sz w:val="24"/>
          <w:szCs w:val="24"/>
          <w:highlight w:val="none"/>
        </w:rPr>
      </w:pPr>
      <w:r>
        <w:rPr>
          <w:rFonts w:hint="default" w:ascii="Times New Roman" w:hAnsi="Times New Roman" w:eastAsia="方正黑体_GBK" w:cs="Times New Roman"/>
          <w:b/>
          <w:color w:val="auto"/>
          <w:sz w:val="36"/>
          <w:szCs w:val="36"/>
          <w:highlight w:val="none"/>
          <w:lang w:val="en-US" w:eastAsia="zh-CN"/>
        </w:rPr>
        <w:t xml:space="preserve">第六部分 </w:t>
      </w:r>
      <w:r>
        <w:rPr>
          <w:rFonts w:hint="default" w:ascii="Times New Roman" w:hAnsi="Times New Roman" w:eastAsia="方正黑体_GBK" w:cs="Times New Roman"/>
          <w:b/>
          <w:color w:val="auto"/>
          <w:sz w:val="36"/>
          <w:szCs w:val="36"/>
          <w:highlight w:val="none"/>
        </w:rPr>
        <w:t>投标文件格式</w:t>
      </w:r>
    </w:p>
    <w:p w14:paraId="4620D443">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outlineLvl w:val="9"/>
        <w:rPr>
          <w:rFonts w:hint="eastAsia" w:ascii="方正楷体_GBK" w:hAnsi="方正楷体_GBK" w:eastAsia="方正楷体_GBK" w:cs="方正楷体_GBK"/>
          <w:b/>
          <w:bCs/>
          <w:color w:val="auto"/>
          <w:spacing w:val="10"/>
          <w:sz w:val="24"/>
          <w:szCs w:val="24"/>
          <w:highlight w:val="none"/>
        </w:rPr>
      </w:pPr>
      <w:r>
        <w:rPr>
          <w:rFonts w:hint="eastAsia" w:ascii="方正楷体_GBK" w:hAnsi="方正楷体_GBK" w:eastAsia="方正楷体_GBK" w:cs="方正楷体_GBK"/>
          <w:b/>
          <w:bCs/>
          <w:color w:val="auto"/>
          <w:sz w:val="24"/>
          <w:szCs w:val="24"/>
          <w:highlight w:val="none"/>
          <w:lang w:eastAsia="zh-CN"/>
        </w:rPr>
        <w:t>（投标</w:t>
      </w:r>
      <w:r>
        <w:rPr>
          <w:rFonts w:hint="eastAsia" w:ascii="方正楷体_GBK" w:hAnsi="方正楷体_GBK" w:eastAsia="方正楷体_GBK" w:cs="方正楷体_GBK"/>
          <w:b/>
          <w:bCs/>
          <w:color w:val="auto"/>
          <w:sz w:val="24"/>
          <w:szCs w:val="24"/>
          <w:highlight w:val="none"/>
        </w:rPr>
        <w:t>文件按以下内容的先后顺序进行编制，并装订成册，每页加盖公章</w:t>
      </w:r>
      <w:r>
        <w:rPr>
          <w:rFonts w:hint="eastAsia" w:ascii="方正楷体_GBK" w:hAnsi="方正楷体_GBK" w:eastAsia="方正楷体_GBK" w:cs="方正楷体_GBK"/>
          <w:b/>
          <w:bCs/>
          <w:color w:val="auto"/>
          <w:sz w:val="24"/>
          <w:szCs w:val="24"/>
          <w:highlight w:val="none"/>
          <w:lang w:eastAsia="zh-CN"/>
        </w:rPr>
        <w:t>）</w:t>
      </w:r>
    </w:p>
    <w:p w14:paraId="2D8050C1">
      <w:pPr>
        <w:pStyle w:val="9"/>
        <w:jc w:val="center"/>
        <w:rPr>
          <w:rFonts w:hint="default" w:ascii="Times New Roman" w:hAnsi="Times New Roman" w:cs="Times New Roman"/>
          <w:b/>
          <w:color w:val="auto"/>
          <w:sz w:val="44"/>
          <w:szCs w:val="44"/>
          <w:highlight w:val="none"/>
        </w:rPr>
      </w:pPr>
    </w:p>
    <w:p w14:paraId="2E625869">
      <w:pPr>
        <w:pStyle w:val="9"/>
        <w:jc w:val="center"/>
        <w:rPr>
          <w:rFonts w:hint="eastAsia" w:ascii="Times New Roman" w:hAnsi="Times New Roman" w:eastAsia="方正小标宋_GBK" w:cs="Times New Roman"/>
          <w:b/>
          <w:bCs/>
          <w:color w:val="auto"/>
          <w:sz w:val="36"/>
          <w:szCs w:val="36"/>
          <w:highlight w:val="none"/>
          <w:lang w:val="en-US" w:eastAsia="zh-CN"/>
        </w:rPr>
      </w:pPr>
      <w:r>
        <w:rPr>
          <w:rFonts w:hint="eastAsia" w:ascii="Times New Roman" w:hAnsi="Times New Roman" w:eastAsia="方正小标宋_GBK" w:cs="Times New Roman"/>
          <w:b/>
          <w:bCs/>
          <w:color w:val="auto"/>
          <w:sz w:val="36"/>
          <w:szCs w:val="36"/>
          <w:highlight w:val="none"/>
          <w:lang w:val="en-US" w:eastAsia="zh-CN"/>
        </w:rPr>
        <w:t>巨星花园A区182栋-184栋电梯维护保养服务</w:t>
      </w:r>
    </w:p>
    <w:p w14:paraId="04B6DC81">
      <w:pPr>
        <w:pStyle w:val="9"/>
        <w:jc w:val="center"/>
        <w:rPr>
          <w:rFonts w:hint="default" w:ascii="Times New Roman" w:hAnsi="Times New Roman" w:cs="Times New Roman"/>
          <w:b/>
          <w:color w:val="auto"/>
          <w:sz w:val="84"/>
          <w:szCs w:val="84"/>
          <w:highlight w:val="none"/>
        </w:rPr>
      </w:pPr>
      <w:r>
        <w:rPr>
          <w:rFonts w:hint="eastAsia" w:ascii="Times New Roman" w:hAnsi="Times New Roman" w:eastAsia="方正小标宋_GBK" w:cs="Times New Roman"/>
          <w:b/>
          <w:bCs/>
          <w:color w:val="auto"/>
          <w:sz w:val="36"/>
          <w:szCs w:val="36"/>
          <w:highlight w:val="none"/>
          <w:lang w:val="en-US" w:eastAsia="zh-CN"/>
        </w:rPr>
        <w:t>外包采购项目</w:t>
      </w:r>
    </w:p>
    <w:p w14:paraId="2B68FFF3">
      <w:pPr>
        <w:pStyle w:val="9"/>
        <w:jc w:val="center"/>
        <w:rPr>
          <w:rFonts w:hint="default" w:ascii="Times New Roman" w:hAnsi="Times New Roman" w:cs="Times New Roman"/>
          <w:b/>
          <w:color w:val="auto"/>
          <w:sz w:val="84"/>
          <w:szCs w:val="84"/>
          <w:highlight w:val="none"/>
        </w:rPr>
      </w:pPr>
    </w:p>
    <w:p w14:paraId="10F17A0B">
      <w:pPr>
        <w:pStyle w:val="9"/>
        <w:jc w:val="center"/>
        <w:rPr>
          <w:rFonts w:hint="default" w:ascii="Times New Roman" w:hAnsi="Times New Roman" w:eastAsia="方正小标宋_GBK" w:cs="Times New Roman"/>
          <w:b/>
          <w:color w:val="auto"/>
          <w:sz w:val="84"/>
          <w:szCs w:val="84"/>
          <w:highlight w:val="none"/>
        </w:rPr>
      </w:pPr>
      <w:r>
        <w:rPr>
          <w:rFonts w:hint="default" w:ascii="Times New Roman" w:hAnsi="Times New Roman" w:eastAsia="方正小标宋_GBK" w:cs="Times New Roman"/>
          <w:b/>
          <w:color w:val="auto"/>
          <w:sz w:val="84"/>
          <w:szCs w:val="84"/>
          <w:highlight w:val="none"/>
          <w:lang w:eastAsia="zh-CN"/>
        </w:rPr>
        <w:t>比</w:t>
      </w:r>
      <w:r>
        <w:rPr>
          <w:rFonts w:hint="default" w:ascii="Times New Roman" w:hAnsi="Times New Roman" w:eastAsia="方正小标宋_GBK" w:cs="Times New Roman"/>
          <w:b/>
          <w:color w:val="auto"/>
          <w:sz w:val="84"/>
          <w:szCs w:val="84"/>
          <w:highlight w:val="none"/>
          <w:lang w:val="en-US" w:eastAsia="zh-CN"/>
        </w:rPr>
        <w:t xml:space="preserve"> </w:t>
      </w:r>
      <w:r>
        <w:rPr>
          <w:rFonts w:hint="default" w:ascii="Times New Roman" w:hAnsi="Times New Roman" w:eastAsia="方正小标宋_GBK" w:cs="Times New Roman"/>
          <w:b/>
          <w:color w:val="auto"/>
          <w:sz w:val="84"/>
          <w:szCs w:val="84"/>
          <w:highlight w:val="none"/>
          <w:lang w:eastAsia="zh-CN"/>
        </w:rPr>
        <w:t>选</w:t>
      </w:r>
      <w:r>
        <w:rPr>
          <w:rFonts w:hint="default" w:ascii="Times New Roman" w:hAnsi="Times New Roman" w:eastAsia="方正小标宋_GBK" w:cs="Times New Roman"/>
          <w:b/>
          <w:color w:val="auto"/>
          <w:sz w:val="84"/>
          <w:szCs w:val="84"/>
          <w:highlight w:val="none"/>
          <w:lang w:val="en-US" w:eastAsia="zh-CN"/>
        </w:rPr>
        <w:t xml:space="preserve"> </w:t>
      </w:r>
      <w:r>
        <w:rPr>
          <w:rFonts w:hint="default" w:ascii="Times New Roman" w:hAnsi="Times New Roman" w:eastAsia="方正小标宋_GBK" w:cs="Times New Roman"/>
          <w:b/>
          <w:color w:val="auto"/>
          <w:sz w:val="84"/>
          <w:szCs w:val="84"/>
          <w:highlight w:val="none"/>
          <w:lang w:eastAsia="zh-CN"/>
        </w:rPr>
        <w:t>响</w:t>
      </w:r>
      <w:r>
        <w:rPr>
          <w:rFonts w:hint="default" w:ascii="Times New Roman" w:hAnsi="Times New Roman" w:eastAsia="方正小标宋_GBK" w:cs="Times New Roman"/>
          <w:b/>
          <w:color w:val="auto"/>
          <w:sz w:val="84"/>
          <w:szCs w:val="84"/>
          <w:highlight w:val="none"/>
          <w:lang w:val="en-US" w:eastAsia="zh-CN"/>
        </w:rPr>
        <w:t xml:space="preserve"> </w:t>
      </w:r>
      <w:r>
        <w:rPr>
          <w:rFonts w:hint="default" w:ascii="Times New Roman" w:hAnsi="Times New Roman" w:eastAsia="方正小标宋_GBK" w:cs="Times New Roman"/>
          <w:b/>
          <w:color w:val="auto"/>
          <w:sz w:val="84"/>
          <w:szCs w:val="84"/>
          <w:highlight w:val="none"/>
          <w:lang w:eastAsia="zh-CN"/>
        </w:rPr>
        <w:t>应</w:t>
      </w:r>
      <w:r>
        <w:rPr>
          <w:rFonts w:hint="default" w:ascii="Times New Roman" w:hAnsi="Times New Roman" w:eastAsia="方正小标宋_GBK" w:cs="Times New Roman"/>
          <w:b/>
          <w:color w:val="auto"/>
          <w:sz w:val="84"/>
          <w:szCs w:val="84"/>
          <w:highlight w:val="none"/>
        </w:rPr>
        <w:t xml:space="preserve"> 文 件</w:t>
      </w:r>
    </w:p>
    <w:p w14:paraId="2E4F67D0">
      <w:pPr>
        <w:pStyle w:val="9"/>
        <w:jc w:val="center"/>
        <w:rPr>
          <w:rFonts w:hint="default" w:ascii="Times New Roman" w:hAnsi="Times New Roman" w:eastAsia="方正小标宋_GBK" w:cs="Times New Roman"/>
          <w:b/>
          <w:color w:val="auto"/>
          <w:sz w:val="44"/>
          <w:szCs w:val="44"/>
          <w:highlight w:val="none"/>
        </w:rPr>
      </w:pPr>
    </w:p>
    <w:p w14:paraId="4597DAD4">
      <w:pPr>
        <w:rPr>
          <w:rFonts w:hint="default" w:ascii="Times New Roman" w:hAnsi="Times New Roman" w:eastAsia="方正小标宋_GBK" w:cs="Times New Roman"/>
          <w:b/>
          <w:color w:val="auto"/>
          <w:sz w:val="28"/>
          <w:szCs w:val="28"/>
          <w:highlight w:val="none"/>
          <w:u w:val="single"/>
        </w:rPr>
      </w:pPr>
    </w:p>
    <w:p w14:paraId="7950998D">
      <w:pPr>
        <w:jc w:val="left"/>
        <w:rPr>
          <w:rFonts w:hint="default" w:ascii="Times New Roman" w:hAnsi="Times New Roman" w:eastAsia="方正小标宋_GBK" w:cs="Times New Roman"/>
          <w:b/>
          <w:color w:val="auto"/>
          <w:sz w:val="28"/>
          <w:szCs w:val="28"/>
          <w:highlight w:val="none"/>
        </w:rPr>
      </w:pPr>
      <w:r>
        <w:rPr>
          <w:rFonts w:hint="default" w:ascii="Times New Roman" w:hAnsi="Times New Roman" w:eastAsia="方正小标宋_GBK" w:cs="Times New Roman"/>
          <w:b/>
          <w:color w:val="auto"/>
          <w:sz w:val="28"/>
          <w:szCs w:val="28"/>
          <w:highlight w:val="none"/>
        </w:rPr>
        <w:t xml:space="preserve">              投标人：</w:t>
      </w:r>
      <w:r>
        <w:rPr>
          <w:rFonts w:hint="default" w:ascii="Times New Roman" w:hAnsi="Times New Roman" w:eastAsia="方正小标宋_GBK" w:cs="Times New Roman"/>
          <w:b/>
          <w:color w:val="auto"/>
          <w:sz w:val="28"/>
          <w:szCs w:val="28"/>
          <w:highlight w:val="none"/>
          <w:u w:val="single"/>
        </w:rPr>
        <w:t xml:space="preserve">                       </w:t>
      </w:r>
      <w:r>
        <w:rPr>
          <w:rFonts w:hint="default" w:ascii="Times New Roman" w:hAnsi="Times New Roman" w:eastAsia="方正小标宋_GBK" w:cs="Times New Roman"/>
          <w:b/>
          <w:color w:val="auto"/>
          <w:sz w:val="28"/>
          <w:szCs w:val="28"/>
          <w:highlight w:val="none"/>
        </w:rPr>
        <w:t>（盖章单位）</w:t>
      </w:r>
    </w:p>
    <w:p w14:paraId="758C560C">
      <w:pPr>
        <w:jc w:val="left"/>
        <w:rPr>
          <w:rFonts w:hint="default" w:ascii="Times New Roman" w:hAnsi="Times New Roman" w:eastAsia="方正小标宋_GBK" w:cs="Times New Roman"/>
          <w:b/>
          <w:color w:val="auto"/>
          <w:sz w:val="28"/>
          <w:szCs w:val="28"/>
          <w:highlight w:val="none"/>
        </w:rPr>
      </w:pPr>
    </w:p>
    <w:p w14:paraId="2EEE9F8B">
      <w:pPr>
        <w:jc w:val="left"/>
        <w:rPr>
          <w:rFonts w:hint="default" w:ascii="Times New Roman" w:hAnsi="Times New Roman" w:eastAsia="方正小标宋_GBK" w:cs="Times New Roman"/>
          <w:b/>
          <w:color w:val="auto"/>
          <w:sz w:val="28"/>
          <w:szCs w:val="28"/>
          <w:highlight w:val="none"/>
        </w:rPr>
      </w:pPr>
      <w:r>
        <w:rPr>
          <w:rFonts w:hint="default" w:ascii="Times New Roman" w:hAnsi="Times New Roman" w:eastAsia="方正小标宋_GBK" w:cs="Times New Roman"/>
          <w:b/>
          <w:color w:val="auto"/>
          <w:sz w:val="28"/>
          <w:szCs w:val="28"/>
          <w:highlight w:val="none"/>
        </w:rPr>
        <w:t xml:space="preserve">              法定代表人或其委托代理人：</w:t>
      </w:r>
      <w:r>
        <w:rPr>
          <w:rFonts w:hint="default" w:ascii="Times New Roman" w:hAnsi="Times New Roman" w:eastAsia="方正小标宋_GBK" w:cs="Times New Roman"/>
          <w:b/>
          <w:color w:val="auto"/>
          <w:sz w:val="28"/>
          <w:szCs w:val="28"/>
          <w:highlight w:val="none"/>
          <w:u w:val="single"/>
        </w:rPr>
        <w:t xml:space="preserve">         </w:t>
      </w:r>
      <w:r>
        <w:rPr>
          <w:rFonts w:hint="default" w:ascii="Times New Roman" w:hAnsi="Times New Roman" w:eastAsia="方正小标宋_GBK" w:cs="Times New Roman"/>
          <w:b/>
          <w:color w:val="auto"/>
          <w:sz w:val="28"/>
          <w:szCs w:val="28"/>
          <w:highlight w:val="none"/>
        </w:rPr>
        <w:t>（签字）</w:t>
      </w:r>
    </w:p>
    <w:p w14:paraId="7E1EC2B4">
      <w:pPr>
        <w:jc w:val="left"/>
        <w:rPr>
          <w:rFonts w:hint="default" w:ascii="Times New Roman" w:hAnsi="Times New Roman" w:eastAsia="方正小标宋_GBK" w:cs="Times New Roman"/>
          <w:b/>
          <w:color w:val="auto"/>
          <w:sz w:val="28"/>
          <w:szCs w:val="28"/>
          <w:highlight w:val="none"/>
        </w:rPr>
      </w:pPr>
    </w:p>
    <w:p w14:paraId="5AB2E9E9">
      <w:pPr>
        <w:jc w:val="center"/>
        <w:rPr>
          <w:rFonts w:hint="default" w:ascii="Times New Roman" w:hAnsi="Times New Roman" w:eastAsia="方正小标宋_GBK" w:cs="Times New Roman"/>
          <w:b/>
          <w:color w:val="auto"/>
          <w:sz w:val="28"/>
          <w:szCs w:val="28"/>
          <w:highlight w:val="none"/>
        </w:rPr>
      </w:pPr>
      <w:r>
        <w:rPr>
          <w:rFonts w:hint="eastAsia" w:ascii="Times New Roman" w:hAnsi="Times New Roman" w:eastAsia="方正小标宋_GBK" w:cs="Times New Roman"/>
          <w:b/>
          <w:color w:val="auto"/>
          <w:sz w:val="28"/>
          <w:szCs w:val="28"/>
          <w:highlight w:val="none"/>
          <w:lang w:val="en-US" w:eastAsia="zh-CN"/>
        </w:rPr>
        <w:t>2025</w:t>
      </w:r>
      <w:r>
        <w:rPr>
          <w:rFonts w:hint="default" w:ascii="Times New Roman" w:hAnsi="Times New Roman" w:eastAsia="方正小标宋_GBK" w:cs="Times New Roman"/>
          <w:b/>
          <w:color w:val="auto"/>
          <w:sz w:val="28"/>
          <w:szCs w:val="28"/>
          <w:highlight w:val="none"/>
        </w:rPr>
        <w:t>年</w:t>
      </w:r>
      <w:r>
        <w:rPr>
          <w:rFonts w:hint="default" w:ascii="Times New Roman" w:hAnsi="Times New Roman" w:eastAsia="方正小标宋_GBK" w:cs="Times New Roman"/>
          <w:b/>
          <w:color w:val="auto"/>
          <w:sz w:val="28"/>
          <w:szCs w:val="28"/>
          <w:highlight w:val="none"/>
          <w:u w:val="single"/>
        </w:rPr>
        <w:t xml:space="preserve"> </w:t>
      </w:r>
      <w:r>
        <w:rPr>
          <w:rFonts w:hint="eastAsia" w:eastAsia="方正小标宋_GBK" w:cs="Times New Roman"/>
          <w:b/>
          <w:color w:val="auto"/>
          <w:sz w:val="28"/>
          <w:szCs w:val="28"/>
          <w:highlight w:val="none"/>
          <w:u w:val="single"/>
          <w:lang w:val="en-US" w:eastAsia="zh-CN"/>
        </w:rPr>
        <w:t xml:space="preserve">  </w:t>
      </w:r>
      <w:r>
        <w:rPr>
          <w:rFonts w:hint="default" w:ascii="Times New Roman" w:hAnsi="Times New Roman" w:eastAsia="方正小标宋_GBK" w:cs="Times New Roman"/>
          <w:b/>
          <w:color w:val="auto"/>
          <w:sz w:val="28"/>
          <w:szCs w:val="28"/>
          <w:highlight w:val="none"/>
          <w:u w:val="single"/>
        </w:rPr>
        <w:t xml:space="preserve">  </w:t>
      </w:r>
      <w:r>
        <w:rPr>
          <w:rFonts w:hint="default" w:ascii="Times New Roman" w:hAnsi="Times New Roman" w:eastAsia="方正小标宋_GBK" w:cs="Times New Roman"/>
          <w:b/>
          <w:color w:val="auto"/>
          <w:sz w:val="28"/>
          <w:szCs w:val="28"/>
          <w:highlight w:val="none"/>
        </w:rPr>
        <w:t>月</w:t>
      </w:r>
      <w:r>
        <w:rPr>
          <w:rFonts w:hint="default" w:ascii="Times New Roman" w:hAnsi="Times New Roman" w:eastAsia="方正小标宋_GBK" w:cs="Times New Roman"/>
          <w:b/>
          <w:color w:val="auto"/>
          <w:sz w:val="28"/>
          <w:szCs w:val="28"/>
          <w:highlight w:val="none"/>
          <w:u w:val="single"/>
        </w:rPr>
        <w:t xml:space="preserve"> </w:t>
      </w:r>
      <w:r>
        <w:rPr>
          <w:rFonts w:hint="eastAsia" w:eastAsia="方正小标宋_GBK" w:cs="Times New Roman"/>
          <w:b/>
          <w:color w:val="auto"/>
          <w:sz w:val="28"/>
          <w:szCs w:val="28"/>
          <w:highlight w:val="none"/>
          <w:u w:val="single"/>
          <w:lang w:val="en-US" w:eastAsia="zh-CN"/>
        </w:rPr>
        <w:t xml:space="preserve">   </w:t>
      </w:r>
      <w:r>
        <w:rPr>
          <w:rFonts w:hint="default" w:ascii="Times New Roman" w:hAnsi="Times New Roman" w:eastAsia="方正小标宋_GBK" w:cs="Times New Roman"/>
          <w:b/>
          <w:color w:val="auto"/>
          <w:sz w:val="28"/>
          <w:szCs w:val="28"/>
          <w:highlight w:val="none"/>
          <w:u w:val="single"/>
        </w:rPr>
        <w:t xml:space="preserve">  </w:t>
      </w:r>
      <w:r>
        <w:rPr>
          <w:rFonts w:hint="default" w:ascii="Times New Roman" w:hAnsi="Times New Roman" w:eastAsia="方正小标宋_GBK" w:cs="Times New Roman"/>
          <w:b/>
          <w:color w:val="auto"/>
          <w:sz w:val="28"/>
          <w:szCs w:val="28"/>
          <w:highlight w:val="none"/>
        </w:rPr>
        <w:t>日</w:t>
      </w:r>
    </w:p>
    <w:p w14:paraId="775E455D">
      <w:pPr>
        <w:jc w:val="center"/>
        <w:rPr>
          <w:rFonts w:hint="default" w:ascii="Times New Roman" w:hAnsi="Times New Roman" w:eastAsia="方正仿宋_GBK" w:cs="Times New Roman"/>
          <w:color w:val="auto"/>
          <w:sz w:val="36"/>
          <w:szCs w:val="32"/>
          <w:highlight w:val="none"/>
        </w:rPr>
      </w:pPr>
    </w:p>
    <w:p w14:paraId="63BEEC95">
      <w:pPr>
        <w:jc w:val="center"/>
        <w:rPr>
          <w:rFonts w:hint="default" w:ascii="Times New Roman" w:hAnsi="Times New Roman" w:eastAsia="方正仿宋_GBK" w:cs="Times New Roman"/>
          <w:color w:val="auto"/>
          <w:sz w:val="36"/>
          <w:szCs w:val="32"/>
          <w:highlight w:val="none"/>
        </w:rPr>
      </w:pPr>
    </w:p>
    <w:p w14:paraId="1F76218D">
      <w:pPr>
        <w:jc w:val="center"/>
        <w:rPr>
          <w:rFonts w:hint="default" w:ascii="Times New Roman" w:hAnsi="Times New Roman" w:eastAsia="方正仿宋_GBK" w:cs="Times New Roman"/>
          <w:color w:val="auto"/>
          <w:sz w:val="36"/>
          <w:szCs w:val="32"/>
          <w:highlight w:val="none"/>
        </w:rPr>
      </w:pPr>
    </w:p>
    <w:p w14:paraId="032B270C">
      <w:pPr>
        <w:jc w:val="center"/>
        <w:rPr>
          <w:rFonts w:hint="default" w:ascii="Times New Roman" w:hAnsi="Times New Roman" w:eastAsia="方正仿宋_GBK" w:cs="Times New Roman"/>
          <w:color w:val="auto"/>
          <w:sz w:val="36"/>
          <w:szCs w:val="32"/>
          <w:highlight w:val="none"/>
        </w:rPr>
      </w:pPr>
    </w:p>
    <w:p w14:paraId="30906BAC">
      <w:pPr>
        <w:jc w:val="center"/>
        <w:rPr>
          <w:rFonts w:hint="default" w:ascii="Times New Roman" w:hAnsi="Times New Roman" w:eastAsia="方正仿宋_GBK" w:cs="Times New Roman"/>
          <w:color w:val="auto"/>
          <w:sz w:val="36"/>
          <w:szCs w:val="32"/>
          <w:highlight w:val="none"/>
        </w:rPr>
      </w:pPr>
      <w:r>
        <w:rPr>
          <w:rFonts w:hint="default" w:ascii="Times New Roman" w:hAnsi="Times New Roman" w:eastAsia="方正仿宋_GBK" w:cs="Times New Roman"/>
          <w:color w:val="auto"/>
          <w:sz w:val="36"/>
          <w:szCs w:val="32"/>
          <w:highlight w:val="none"/>
        </w:rPr>
        <w:t>目录</w:t>
      </w:r>
    </w:p>
    <w:p w14:paraId="2162E1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（本目录为格式，要求投标人在投标文件</w:t>
      </w:r>
      <w:r>
        <w:rPr>
          <w:rFonts w:hint="eastAsia" w:eastAsia="方正仿宋_GBK" w:cs="Times New Roman"/>
          <w:color w:val="auto"/>
          <w:sz w:val="24"/>
          <w:szCs w:val="24"/>
          <w:highlight w:val="none"/>
          <w:lang w:eastAsia="zh-CN"/>
        </w:rPr>
        <w:t>装订过程中按以下顺序装订，可标记页码</w:t>
      </w:r>
      <w:r>
        <w:rPr>
          <w:rFonts w:hint="default" w:ascii="Times New Roman" w:hAnsi="Times New Roman" w:eastAsia="方正仿宋_GBK" w:cs="Times New Roman"/>
          <w:color w:val="auto"/>
          <w:sz w:val="24"/>
          <w:szCs w:val="24"/>
          <w:highlight w:val="none"/>
        </w:rPr>
        <w:t>）</w:t>
      </w:r>
    </w:p>
    <w:p w14:paraId="7BAD492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highlight w:val="none"/>
        </w:rPr>
      </w:pPr>
      <w:bookmarkStart w:id="30" w:name="_Toc184635138"/>
      <w:r>
        <w:rPr>
          <w:rFonts w:hint="eastAsia" w:eastAsia="方正仿宋_GBK" w:cs="Times New Roman"/>
          <w:color w:val="auto"/>
          <w:sz w:val="24"/>
          <w:szCs w:val="24"/>
          <w:highlight w:val="none"/>
          <w:lang w:val="en-US" w:eastAsia="zh-CN"/>
        </w:rPr>
        <w:t>一、</w:t>
      </w:r>
      <w:r>
        <w:rPr>
          <w:rFonts w:hint="default" w:ascii="Times New Roman" w:hAnsi="Times New Roman" w:eastAsia="方正仿宋_GBK" w:cs="Times New Roman"/>
          <w:color w:val="auto"/>
          <w:sz w:val="24"/>
          <w:szCs w:val="24"/>
          <w:highlight w:val="none"/>
        </w:rPr>
        <w:t>投标函</w:t>
      </w:r>
    </w:p>
    <w:p w14:paraId="64B100D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highlight w:val="none"/>
          <w:lang w:val="en-US" w:eastAsia="zh-CN"/>
        </w:rPr>
      </w:pPr>
      <w:r>
        <w:rPr>
          <w:rFonts w:hint="eastAsia" w:eastAsia="方正仿宋_GBK" w:cs="Times New Roman"/>
          <w:color w:val="auto"/>
          <w:sz w:val="24"/>
          <w:szCs w:val="24"/>
          <w:highlight w:val="none"/>
          <w:lang w:val="en-US" w:eastAsia="zh-CN"/>
        </w:rPr>
        <w:t>二、</w:t>
      </w:r>
      <w:r>
        <w:rPr>
          <w:rFonts w:hint="default" w:ascii="Times New Roman" w:hAnsi="Times New Roman" w:eastAsia="方正仿宋_GBK" w:cs="Times New Roman"/>
          <w:color w:val="auto"/>
          <w:sz w:val="24"/>
          <w:szCs w:val="24"/>
          <w:highlight w:val="none"/>
          <w:lang w:val="en-US" w:eastAsia="zh-CN"/>
        </w:rPr>
        <w:t>商务及</w:t>
      </w:r>
      <w:r>
        <w:rPr>
          <w:rFonts w:hint="eastAsia" w:eastAsia="方正仿宋_GBK" w:cs="Times New Roman"/>
          <w:color w:val="auto"/>
          <w:sz w:val="24"/>
          <w:szCs w:val="24"/>
          <w:highlight w:val="none"/>
          <w:lang w:val="en-US" w:eastAsia="zh-CN"/>
        </w:rPr>
        <w:t>资质</w:t>
      </w:r>
      <w:r>
        <w:rPr>
          <w:rFonts w:hint="default" w:ascii="Times New Roman" w:hAnsi="Times New Roman" w:eastAsia="方正仿宋_GBK" w:cs="Times New Roman"/>
          <w:color w:val="auto"/>
          <w:sz w:val="24"/>
          <w:szCs w:val="24"/>
          <w:highlight w:val="none"/>
          <w:lang w:val="en-US" w:eastAsia="zh-CN"/>
        </w:rPr>
        <w:t>证明文件</w:t>
      </w:r>
    </w:p>
    <w:p w14:paraId="1336539A">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营业执照</w:t>
      </w:r>
    </w:p>
    <w:p w14:paraId="383B76F9">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开户许可证</w:t>
      </w:r>
    </w:p>
    <w:p w14:paraId="14D0DFC3">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法人代表授权书（原件）</w:t>
      </w:r>
    </w:p>
    <w:p w14:paraId="21B93DFA">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被授权人身份证</w:t>
      </w:r>
      <w:r>
        <w:rPr>
          <w:rFonts w:hint="default" w:ascii="Times New Roman" w:hAnsi="Times New Roman" w:eastAsia="方正仿宋_GBK" w:cs="Times New Roman"/>
          <w:color w:val="auto"/>
          <w:sz w:val="24"/>
          <w:szCs w:val="24"/>
          <w:highlight w:val="none"/>
          <w:lang w:val="en-US" w:eastAsia="zh-CN"/>
        </w:rPr>
        <w:t>明</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复印</w:t>
      </w:r>
      <w:r>
        <w:rPr>
          <w:rFonts w:hint="default" w:ascii="Times New Roman" w:hAnsi="Times New Roman" w:eastAsia="方正仿宋_GBK" w:cs="Times New Roman"/>
          <w:color w:val="auto"/>
          <w:sz w:val="24"/>
          <w:szCs w:val="24"/>
          <w:highlight w:val="none"/>
        </w:rPr>
        <w:t>件）</w:t>
      </w:r>
    </w:p>
    <w:p w14:paraId="63B16CFA">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业绩经验（提供相关业绩合同复印件及合同执行完毕证明文件）</w:t>
      </w:r>
    </w:p>
    <w:p w14:paraId="37C866E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outlineLvl w:val="0"/>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i w:val="0"/>
          <w:iCs w:val="0"/>
          <w:caps w:val="0"/>
          <w:color w:val="auto"/>
          <w:spacing w:val="0"/>
          <w:sz w:val="24"/>
          <w:szCs w:val="24"/>
          <w:highlight w:val="none"/>
          <w:lang w:val="en-US" w:eastAsia="zh-CN"/>
        </w:rPr>
        <w:t>6.</w:t>
      </w:r>
      <w:r>
        <w:rPr>
          <w:rFonts w:hint="default" w:ascii="Times New Roman" w:hAnsi="Times New Roman" w:eastAsia="方正仿宋_GBK" w:cs="Times New Roman"/>
          <w:b w:val="0"/>
          <w:bCs w:val="0"/>
          <w:color w:val="auto"/>
          <w:sz w:val="24"/>
          <w:szCs w:val="24"/>
          <w:highlight w:val="none"/>
          <w:lang w:val="en-US" w:eastAsia="zh-CN"/>
        </w:rPr>
        <w:t>投标方认为必要的其它证明文件（如市级</w:t>
      </w:r>
      <w:r>
        <w:rPr>
          <w:rFonts w:hint="eastAsia" w:ascii="Times New Roman" w:hAnsi="Times New Roman" w:eastAsia="方正仿宋_GBK" w:cs="Times New Roman"/>
          <w:b w:val="0"/>
          <w:bCs w:val="0"/>
          <w:color w:val="auto"/>
          <w:sz w:val="24"/>
          <w:szCs w:val="24"/>
          <w:highlight w:val="none"/>
          <w:lang w:val="en-US" w:eastAsia="zh-CN"/>
        </w:rPr>
        <w:t>及</w:t>
      </w:r>
      <w:r>
        <w:rPr>
          <w:rFonts w:hint="default" w:ascii="Times New Roman" w:hAnsi="Times New Roman" w:eastAsia="方正仿宋_GBK" w:cs="Times New Roman"/>
          <w:b w:val="0"/>
          <w:bCs w:val="0"/>
          <w:color w:val="auto"/>
          <w:sz w:val="24"/>
          <w:szCs w:val="24"/>
          <w:highlight w:val="none"/>
          <w:lang w:val="en-US" w:eastAsia="zh-CN"/>
        </w:rPr>
        <w:t>以上认定</w:t>
      </w:r>
      <w:r>
        <w:rPr>
          <w:rFonts w:hint="eastAsia" w:ascii="Times New Roman" w:hAnsi="Times New Roman" w:eastAsia="方正仿宋_GBK" w:cs="Times New Roman"/>
          <w:b w:val="0"/>
          <w:bCs w:val="0"/>
          <w:color w:val="auto"/>
          <w:sz w:val="24"/>
          <w:szCs w:val="24"/>
          <w:highlight w:val="none"/>
          <w:lang w:val="en-US" w:eastAsia="zh-CN"/>
        </w:rPr>
        <w:t>的</w:t>
      </w:r>
      <w:r>
        <w:rPr>
          <w:rFonts w:hint="default" w:ascii="Times New Roman" w:hAnsi="Times New Roman" w:eastAsia="方正仿宋_GBK" w:cs="Times New Roman"/>
          <w:b w:val="0"/>
          <w:bCs w:val="0"/>
          <w:color w:val="auto"/>
          <w:sz w:val="24"/>
          <w:szCs w:val="24"/>
          <w:highlight w:val="none"/>
          <w:lang w:val="en-US" w:eastAsia="zh-CN"/>
        </w:rPr>
        <w:t>行业资质证明材料）。</w:t>
      </w:r>
    </w:p>
    <w:p w14:paraId="594837AD">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7.</w:t>
      </w:r>
      <w:r>
        <w:rPr>
          <w:rFonts w:hint="default" w:ascii="Times New Roman" w:hAnsi="Times New Roman" w:eastAsia="方正仿宋_GBK" w:cs="Times New Roman"/>
          <w:color w:val="auto"/>
          <w:sz w:val="24"/>
          <w:szCs w:val="24"/>
          <w:highlight w:val="none"/>
        </w:rPr>
        <w:t>投标承诺书</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内容自拟）</w:t>
      </w:r>
    </w:p>
    <w:p w14:paraId="494899F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i w:val="0"/>
          <w:iCs w:val="0"/>
          <w:caps w:val="0"/>
          <w:color w:val="auto"/>
          <w:spacing w:val="0"/>
          <w:sz w:val="24"/>
          <w:szCs w:val="24"/>
          <w:highlight w:val="none"/>
          <w:lang w:val="en-US" w:eastAsia="zh-CN"/>
        </w:rPr>
      </w:pPr>
      <w:r>
        <w:rPr>
          <w:rFonts w:hint="eastAsia" w:eastAsia="方正仿宋_GBK" w:cs="Times New Roman"/>
          <w:i w:val="0"/>
          <w:iCs w:val="0"/>
          <w:caps w:val="0"/>
          <w:color w:val="auto"/>
          <w:spacing w:val="0"/>
          <w:sz w:val="24"/>
          <w:szCs w:val="24"/>
          <w:highlight w:val="none"/>
          <w:lang w:val="en-US" w:eastAsia="zh-CN"/>
        </w:rPr>
        <w:t>三</w:t>
      </w:r>
      <w:r>
        <w:rPr>
          <w:rFonts w:hint="eastAsia" w:ascii="Times New Roman" w:hAnsi="Times New Roman" w:eastAsia="方正仿宋_GBK" w:cs="Times New Roman"/>
          <w:i w:val="0"/>
          <w:iCs w:val="0"/>
          <w:caps w:val="0"/>
          <w:color w:val="auto"/>
          <w:spacing w:val="0"/>
          <w:sz w:val="24"/>
          <w:szCs w:val="24"/>
          <w:highlight w:val="none"/>
          <w:lang w:val="en-US" w:eastAsia="zh-CN"/>
        </w:rPr>
        <w:t>、投标一览表</w:t>
      </w:r>
    </w:p>
    <w:p w14:paraId="72E46F7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i w:val="0"/>
          <w:iCs w:val="0"/>
          <w:caps w:val="0"/>
          <w:color w:val="auto"/>
          <w:spacing w:val="0"/>
          <w:sz w:val="24"/>
          <w:szCs w:val="24"/>
          <w:highlight w:val="none"/>
          <w:lang w:val="en-US" w:eastAsia="zh-CN"/>
        </w:rPr>
      </w:pPr>
      <w:r>
        <w:rPr>
          <w:rFonts w:hint="eastAsia" w:eastAsia="方正仿宋_GBK" w:cs="Times New Roman"/>
          <w:i w:val="0"/>
          <w:iCs w:val="0"/>
          <w:caps w:val="0"/>
          <w:color w:val="auto"/>
          <w:spacing w:val="0"/>
          <w:sz w:val="24"/>
          <w:szCs w:val="24"/>
          <w:highlight w:val="none"/>
          <w:lang w:val="en-US" w:eastAsia="zh-CN"/>
        </w:rPr>
        <w:t>四</w:t>
      </w:r>
      <w:r>
        <w:rPr>
          <w:rFonts w:hint="default" w:ascii="Times New Roman" w:hAnsi="Times New Roman" w:eastAsia="方正仿宋_GBK" w:cs="Times New Roman"/>
          <w:i w:val="0"/>
          <w:iCs w:val="0"/>
          <w:caps w:val="0"/>
          <w:color w:val="auto"/>
          <w:spacing w:val="0"/>
          <w:sz w:val="24"/>
          <w:szCs w:val="24"/>
          <w:highlight w:val="none"/>
          <w:lang w:val="en-US" w:eastAsia="zh-CN"/>
        </w:rPr>
        <w:t>、其他</w:t>
      </w:r>
    </w:p>
    <w:p w14:paraId="729102F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i w:val="0"/>
          <w:iCs w:val="0"/>
          <w:caps w:val="0"/>
          <w:color w:val="auto"/>
          <w:spacing w:val="0"/>
          <w:sz w:val="24"/>
          <w:szCs w:val="24"/>
          <w:highlight w:val="none"/>
        </w:rPr>
        <w:sectPr>
          <w:pgSz w:w="11906" w:h="16838"/>
          <w:pgMar w:top="1984" w:right="1446" w:bottom="1644" w:left="1446"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125213ED">
      <w:pPr>
        <w:jc w:val="center"/>
        <w:rPr>
          <w:rFonts w:hint="default" w:ascii="Times New Roman" w:hAnsi="Times New Roman" w:eastAsia="方正黑体_GBK" w:cs="Times New Roman"/>
          <w:b/>
          <w:bCs/>
          <w:color w:val="auto"/>
          <w:sz w:val="36"/>
          <w:szCs w:val="32"/>
          <w:highlight w:val="none"/>
        </w:rPr>
      </w:pPr>
      <w:r>
        <w:rPr>
          <w:rFonts w:hint="default" w:ascii="Times New Roman" w:hAnsi="Times New Roman" w:eastAsia="方正黑体_GBK" w:cs="Times New Roman"/>
          <w:b/>
          <w:bCs/>
          <w:color w:val="auto"/>
          <w:sz w:val="36"/>
          <w:szCs w:val="32"/>
          <w:highlight w:val="none"/>
        </w:rPr>
        <w:t>一、投标函及投标函附录</w:t>
      </w:r>
      <w:bookmarkEnd w:id="30"/>
    </w:p>
    <w:p w14:paraId="064F23BD">
      <w:pPr>
        <w:pStyle w:val="5"/>
        <w:spacing w:before="0" w:after="0" w:line="240" w:lineRule="auto"/>
        <w:jc w:val="center"/>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（一）投标函</w:t>
      </w:r>
    </w:p>
    <w:p w14:paraId="37CA108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致：</w:t>
      </w:r>
      <w:r>
        <w:rPr>
          <w:rFonts w:hint="eastAsia" w:eastAsia="方正仿宋_GBK" w:cs="Times New Roman"/>
          <w:color w:val="auto"/>
          <w:sz w:val="24"/>
          <w:szCs w:val="24"/>
          <w:highlight w:val="none"/>
          <w:u w:val="single"/>
          <w:lang w:eastAsia="zh-CN"/>
        </w:rPr>
        <w:t>重庆市种畜场</w:t>
      </w:r>
      <w:r>
        <w:rPr>
          <w:rFonts w:hint="eastAsia" w:eastAsia="方正仿宋_GBK" w:cs="Times New Roman"/>
          <w:color w:val="auto"/>
          <w:sz w:val="24"/>
          <w:szCs w:val="24"/>
          <w:highlight w:val="none"/>
          <w:u w:val="none"/>
          <w:lang w:eastAsia="zh-CN"/>
        </w:rPr>
        <w:t>：</w:t>
      </w:r>
    </w:p>
    <w:p w14:paraId="4AFBA0F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1.我方已仔细研究了巨星花园A区</w:t>
      </w:r>
      <w:r>
        <w:rPr>
          <w:rFonts w:hint="eastAsia" w:ascii="Times New Roman" w:hAnsi="Times New Roman" w:eastAsia="方正仿宋_GBK" w:cs="Times New Roman"/>
          <w:color w:val="auto"/>
          <w:sz w:val="24"/>
          <w:szCs w:val="24"/>
          <w:highlight w:val="none"/>
          <w:lang w:val="en-US" w:eastAsia="zh-CN"/>
        </w:rPr>
        <w:t>182栋-184栋</w:t>
      </w:r>
      <w:r>
        <w:rPr>
          <w:rFonts w:hint="default" w:ascii="Times New Roman" w:hAnsi="Times New Roman" w:eastAsia="方正仿宋_GBK" w:cs="Times New Roman"/>
          <w:color w:val="auto"/>
          <w:sz w:val="24"/>
          <w:szCs w:val="24"/>
          <w:highlight w:val="none"/>
          <w:lang w:val="en-US" w:eastAsia="zh-CN"/>
        </w:rPr>
        <w:t>电梯维护保养服务外包采购项目公开比选文件的全部内容，愿意以</w:t>
      </w:r>
      <w:r>
        <w:rPr>
          <w:rFonts w:hint="eastAsia" w:ascii="Times New Roman" w:hAnsi="Times New Roman" w:eastAsia="方正仿宋_GBK" w:cs="Times New Roman"/>
          <w:color w:val="auto"/>
          <w:sz w:val="24"/>
          <w:szCs w:val="24"/>
          <w:highlight w:val="none"/>
          <w:lang w:val="en-US" w:eastAsia="zh-CN"/>
        </w:rPr>
        <w:t>总价</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u w:val="none"/>
          <w:lang w:val="en-US" w:eastAsia="zh-CN"/>
        </w:rPr>
        <w:t>万</w:t>
      </w:r>
      <w:r>
        <w:rPr>
          <w:rFonts w:hint="default" w:ascii="Times New Roman" w:hAnsi="Times New Roman" w:eastAsia="方正仿宋_GBK" w:cs="Times New Roman"/>
          <w:color w:val="auto"/>
          <w:sz w:val="24"/>
          <w:szCs w:val="24"/>
          <w:highlight w:val="none"/>
        </w:rPr>
        <w:t>元</w:t>
      </w:r>
      <w:r>
        <w:rPr>
          <w:rFonts w:hint="eastAsia" w:ascii="Times New Roman" w:hAnsi="Times New Roman" w:eastAsia="方正仿宋_GBK" w:cs="Times New Roman"/>
          <w:color w:val="auto"/>
          <w:sz w:val="24"/>
          <w:szCs w:val="24"/>
          <w:highlight w:val="none"/>
          <w:lang w:val="en-US" w:eastAsia="zh-CN"/>
        </w:rPr>
        <w:t>（含税）</w:t>
      </w:r>
      <w:r>
        <w:rPr>
          <w:rFonts w:hint="default" w:ascii="Times New Roman" w:hAnsi="Times New Roman" w:eastAsia="方正仿宋_GBK" w:cs="Times New Roman"/>
          <w:color w:val="auto"/>
          <w:sz w:val="24"/>
          <w:szCs w:val="24"/>
          <w:highlight w:val="none"/>
          <w:lang w:val="en-US" w:eastAsia="zh-CN"/>
        </w:rPr>
        <w:t>，</w:t>
      </w:r>
      <w:r>
        <w:rPr>
          <w:rFonts w:hint="eastAsia" w:ascii="Times New Roman" w:hAnsi="Times New Roman" w:eastAsia="方正仿宋_GBK" w:cs="Times New Roman"/>
          <w:color w:val="auto"/>
          <w:sz w:val="24"/>
          <w:szCs w:val="24"/>
          <w:highlight w:val="none"/>
          <w:lang w:val="en-US" w:eastAsia="zh-CN"/>
        </w:rPr>
        <w:t>并</w:t>
      </w:r>
      <w:r>
        <w:rPr>
          <w:rFonts w:hint="default" w:ascii="Times New Roman" w:hAnsi="Times New Roman" w:eastAsia="方正仿宋_GBK" w:cs="Times New Roman"/>
          <w:color w:val="auto"/>
          <w:sz w:val="24"/>
          <w:szCs w:val="24"/>
          <w:highlight w:val="none"/>
        </w:rPr>
        <w:t>按合同约定实施和完成</w:t>
      </w:r>
      <w:r>
        <w:rPr>
          <w:rFonts w:hint="eastAsia" w:ascii="Times New Roman" w:hAnsi="Times New Roman" w:eastAsia="方正仿宋_GBK" w:cs="Times New Roman"/>
          <w:color w:val="auto"/>
          <w:sz w:val="24"/>
          <w:szCs w:val="24"/>
          <w:highlight w:val="none"/>
          <w:lang w:val="en-US" w:eastAsia="zh-CN"/>
        </w:rPr>
        <w:t>贵场巨星花园A区182栋-184栋</w:t>
      </w:r>
      <w:r>
        <w:rPr>
          <w:rFonts w:hint="default" w:ascii="Times New Roman" w:hAnsi="Times New Roman" w:eastAsia="方正仿宋_GBK" w:cs="Times New Roman"/>
          <w:color w:val="auto"/>
          <w:sz w:val="24"/>
          <w:szCs w:val="24"/>
          <w:highlight w:val="none"/>
          <w:lang w:val="en-US" w:eastAsia="zh-CN"/>
        </w:rPr>
        <w:t>电梯维护保养服务</w:t>
      </w:r>
      <w:r>
        <w:rPr>
          <w:rFonts w:hint="default" w:ascii="Times New Roman" w:hAnsi="Times New Roman" w:eastAsia="方正仿宋_GBK" w:cs="Times New Roman"/>
          <w:color w:val="auto"/>
          <w:sz w:val="24"/>
          <w:szCs w:val="24"/>
          <w:highlight w:val="none"/>
          <w:lang w:eastAsia="zh-CN"/>
        </w:rPr>
        <w:t>项目</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完成各项文件编制</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并配合完成其他相关服务项目</w:t>
      </w:r>
      <w:r>
        <w:rPr>
          <w:rFonts w:hint="default" w:ascii="Times New Roman" w:hAnsi="Times New Roman" w:eastAsia="方正仿宋_GBK" w:cs="Times New Roman"/>
          <w:color w:val="auto"/>
          <w:sz w:val="24"/>
          <w:szCs w:val="24"/>
          <w:highlight w:val="none"/>
        </w:rPr>
        <w:t>。</w:t>
      </w:r>
    </w:p>
    <w:p w14:paraId="19C56AA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我方承诺在投标有效期内不修改、撤销投标文件。</w:t>
      </w:r>
    </w:p>
    <w:p w14:paraId="4F96B47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如我方中标：</w:t>
      </w:r>
    </w:p>
    <w:p w14:paraId="694596C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我方承诺在收到中标通知后，在中标通知规定的期限内与你方签订合同。</w:t>
      </w:r>
    </w:p>
    <w:p w14:paraId="00E6B0C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随同本投标函递交的投标函附录属于合同文件的组成部分。</w:t>
      </w:r>
    </w:p>
    <w:p w14:paraId="144F7FB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我方承诺按照招标文件规定向你方递交履约担保。</w:t>
      </w:r>
    </w:p>
    <w:p w14:paraId="02BC9E2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4</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我方承诺在合同约定的期限内完成并移交全部合同</w:t>
      </w:r>
      <w:r>
        <w:rPr>
          <w:rFonts w:hint="default" w:ascii="Times New Roman" w:hAnsi="Times New Roman" w:eastAsia="方正仿宋_GBK" w:cs="Times New Roman"/>
          <w:color w:val="auto"/>
          <w:sz w:val="24"/>
          <w:szCs w:val="24"/>
          <w:highlight w:val="none"/>
          <w:lang w:val="en-US" w:eastAsia="zh-CN"/>
        </w:rPr>
        <w:t>内容</w:t>
      </w:r>
      <w:r>
        <w:rPr>
          <w:rFonts w:hint="default" w:ascii="Times New Roman" w:hAnsi="Times New Roman" w:eastAsia="方正仿宋_GBK" w:cs="Times New Roman"/>
          <w:color w:val="auto"/>
          <w:sz w:val="24"/>
          <w:szCs w:val="24"/>
          <w:highlight w:val="none"/>
        </w:rPr>
        <w:t>。</w:t>
      </w:r>
    </w:p>
    <w:p w14:paraId="2A3AD10B">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4.</w:t>
      </w:r>
      <w:r>
        <w:rPr>
          <w:rFonts w:hint="default" w:ascii="Times New Roman" w:hAnsi="Times New Roman" w:eastAsia="方正仿宋_GBK" w:cs="Times New Roman"/>
          <w:color w:val="auto"/>
          <w:sz w:val="24"/>
          <w:szCs w:val="24"/>
          <w:highlight w:val="none"/>
        </w:rPr>
        <w:t>我方在此声明，所递交的投标文件及有关资料内容完整、真实</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有效，并负责承担因虚假、不实带来的经济、法律责任。</w:t>
      </w:r>
    </w:p>
    <w:p w14:paraId="1EFB3C8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rPr>
        <w:t>如本</w:t>
      </w:r>
      <w:r>
        <w:rPr>
          <w:rFonts w:hint="default" w:ascii="Times New Roman" w:hAnsi="Times New Roman" w:eastAsia="方正仿宋_GBK" w:cs="Times New Roman"/>
          <w:color w:val="auto"/>
          <w:sz w:val="24"/>
          <w:szCs w:val="24"/>
          <w:highlight w:val="none"/>
          <w:lang w:eastAsia="zh-CN"/>
        </w:rPr>
        <w:t>投标</w:t>
      </w:r>
      <w:r>
        <w:rPr>
          <w:rFonts w:hint="default" w:ascii="Times New Roman" w:hAnsi="Times New Roman" w:eastAsia="方正仿宋_GBK" w:cs="Times New Roman"/>
          <w:color w:val="auto"/>
          <w:sz w:val="24"/>
          <w:szCs w:val="24"/>
          <w:highlight w:val="none"/>
        </w:rPr>
        <w:t>人中标，在合同协议书正式签署生效之前，本投标函连同你方的中标通知书将构成</w:t>
      </w:r>
      <w:r>
        <w:rPr>
          <w:rFonts w:hint="eastAsia" w:ascii="Times New Roman" w:hAnsi="Times New Roman" w:eastAsia="方正仿宋_GBK" w:cs="Times New Roman"/>
          <w:color w:val="auto"/>
          <w:sz w:val="24"/>
          <w:szCs w:val="24"/>
          <w:highlight w:val="none"/>
          <w:lang w:val="en-US" w:eastAsia="zh-CN"/>
        </w:rPr>
        <w:t>贵我</w:t>
      </w:r>
      <w:r>
        <w:rPr>
          <w:rFonts w:hint="default" w:ascii="Times New Roman" w:hAnsi="Times New Roman" w:eastAsia="方正仿宋_GBK" w:cs="Times New Roman"/>
          <w:color w:val="auto"/>
          <w:sz w:val="24"/>
          <w:szCs w:val="24"/>
          <w:highlight w:val="none"/>
        </w:rPr>
        <w:t>双方之间共同遵守的文件，对双方具有约束力。</w:t>
      </w:r>
    </w:p>
    <w:p w14:paraId="321FD7DE">
      <w:pPr>
        <w:keepNext w:val="0"/>
        <w:keepLines w:val="0"/>
        <w:pageBreakBefore w:val="0"/>
        <w:widowControl w:val="0"/>
        <w:kinsoku/>
        <w:wordWrap/>
        <w:overflowPunct/>
        <w:topLinePunct w:val="0"/>
        <w:autoSpaceDE/>
        <w:autoSpaceDN/>
        <w:bidi w:val="0"/>
        <w:adjustRightInd/>
        <w:snapToGrid/>
        <w:spacing w:line="520" w:lineRule="exact"/>
        <w:ind w:firstLine="4080" w:firstLineChars="1700"/>
        <w:textAlignment w:val="auto"/>
        <w:rPr>
          <w:rFonts w:hint="default" w:ascii="Times New Roman" w:hAnsi="Times New Roman" w:eastAsia="方正仿宋_GBK" w:cs="Times New Roman"/>
          <w:color w:val="auto"/>
          <w:sz w:val="24"/>
          <w:szCs w:val="24"/>
          <w:highlight w:val="none"/>
        </w:rPr>
      </w:pPr>
    </w:p>
    <w:p w14:paraId="6638FC94">
      <w:pPr>
        <w:keepNext w:val="0"/>
        <w:keepLines w:val="0"/>
        <w:pageBreakBefore w:val="0"/>
        <w:widowControl w:val="0"/>
        <w:kinsoku/>
        <w:wordWrap/>
        <w:overflowPunct/>
        <w:topLinePunct w:val="0"/>
        <w:autoSpaceDE/>
        <w:autoSpaceDN/>
        <w:bidi w:val="0"/>
        <w:adjustRightInd/>
        <w:snapToGrid/>
        <w:spacing w:line="520" w:lineRule="exact"/>
        <w:ind w:firstLine="4080" w:firstLineChars="17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投标人：</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（盖单位章）</w:t>
      </w:r>
    </w:p>
    <w:p w14:paraId="46827AE9">
      <w:pPr>
        <w:keepNext w:val="0"/>
        <w:keepLines w:val="0"/>
        <w:pageBreakBefore w:val="0"/>
        <w:widowControl w:val="0"/>
        <w:kinsoku/>
        <w:wordWrap/>
        <w:overflowPunct/>
        <w:topLinePunct w:val="0"/>
        <w:autoSpaceDE/>
        <w:autoSpaceDN/>
        <w:bidi w:val="0"/>
        <w:adjustRightInd/>
        <w:snapToGrid/>
        <w:spacing w:line="520" w:lineRule="exact"/>
        <w:ind w:firstLine="4080" w:firstLineChars="17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法定代表人或其委托代理人：</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（签字）</w:t>
      </w:r>
    </w:p>
    <w:p w14:paraId="5A13D2F6">
      <w:pPr>
        <w:keepNext w:val="0"/>
        <w:keepLines w:val="0"/>
        <w:pageBreakBefore w:val="0"/>
        <w:widowControl w:val="0"/>
        <w:kinsoku/>
        <w:wordWrap/>
        <w:overflowPunct/>
        <w:topLinePunct w:val="0"/>
        <w:autoSpaceDE/>
        <w:autoSpaceDN/>
        <w:bidi w:val="0"/>
        <w:adjustRightInd/>
        <w:snapToGrid/>
        <w:spacing w:line="520" w:lineRule="exact"/>
        <w:ind w:firstLine="4200" w:firstLineChars="175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地址：</w:t>
      </w:r>
      <w:r>
        <w:rPr>
          <w:rFonts w:hint="default" w:ascii="Times New Roman" w:hAnsi="Times New Roman" w:eastAsia="方正仿宋_GBK" w:cs="Times New Roman"/>
          <w:color w:val="auto"/>
          <w:sz w:val="24"/>
          <w:szCs w:val="24"/>
          <w:highlight w:val="none"/>
          <w:u w:val="single"/>
        </w:rPr>
        <w:t xml:space="preserve">                                 </w:t>
      </w:r>
    </w:p>
    <w:p w14:paraId="59EDA389">
      <w:pPr>
        <w:keepNext w:val="0"/>
        <w:keepLines w:val="0"/>
        <w:pageBreakBefore w:val="0"/>
        <w:widowControl w:val="0"/>
        <w:kinsoku/>
        <w:wordWrap/>
        <w:overflowPunct/>
        <w:topLinePunct w:val="0"/>
        <w:autoSpaceDE/>
        <w:autoSpaceDN/>
        <w:bidi w:val="0"/>
        <w:adjustRightInd/>
        <w:snapToGrid/>
        <w:spacing w:line="520" w:lineRule="exact"/>
        <w:ind w:firstLine="4200" w:firstLineChars="175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电话：</w:t>
      </w:r>
      <w:r>
        <w:rPr>
          <w:rFonts w:hint="default" w:ascii="Times New Roman" w:hAnsi="Times New Roman" w:eastAsia="方正仿宋_GBK" w:cs="Times New Roman"/>
          <w:color w:val="auto"/>
          <w:sz w:val="24"/>
          <w:szCs w:val="24"/>
          <w:highlight w:val="none"/>
          <w:u w:val="single"/>
        </w:rPr>
        <w:t xml:space="preserve">                                 </w:t>
      </w:r>
    </w:p>
    <w:p w14:paraId="47AA5454">
      <w:pPr>
        <w:keepNext w:val="0"/>
        <w:keepLines w:val="0"/>
        <w:pageBreakBefore w:val="0"/>
        <w:widowControl w:val="0"/>
        <w:kinsoku/>
        <w:wordWrap/>
        <w:overflowPunct/>
        <w:topLinePunct w:val="0"/>
        <w:autoSpaceDE/>
        <w:autoSpaceDN/>
        <w:bidi w:val="0"/>
        <w:adjustRightInd/>
        <w:snapToGrid/>
        <w:spacing w:line="520" w:lineRule="exact"/>
        <w:ind w:firstLine="4200" w:firstLineChars="175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年</w:t>
      </w:r>
      <w:r>
        <w:rPr>
          <w:rFonts w:hint="default" w:ascii="Times New Roman" w:hAnsi="Times New Roman" w:eastAsia="方正仿宋_GBK" w:cs="Times New Roman"/>
          <w:color w:val="auto"/>
          <w:sz w:val="24"/>
          <w:szCs w:val="24"/>
          <w:highlight w:val="none"/>
          <w:u w:val="single"/>
        </w:rPr>
        <w:t xml:space="preserve">  </w:t>
      </w:r>
      <w:r>
        <w:rPr>
          <w:rFonts w:hint="eastAsia"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月</w:t>
      </w:r>
      <w:r>
        <w:rPr>
          <w:rFonts w:hint="default" w:ascii="Times New Roman" w:hAnsi="Times New Roman" w:eastAsia="方正仿宋_GBK" w:cs="Times New Roman"/>
          <w:color w:val="auto"/>
          <w:sz w:val="24"/>
          <w:szCs w:val="24"/>
          <w:highlight w:val="none"/>
          <w:u w:val="single"/>
        </w:rPr>
        <w:t xml:space="preserve">  </w:t>
      </w:r>
      <w:r>
        <w:rPr>
          <w:rFonts w:hint="eastAsia"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日</w:t>
      </w:r>
    </w:p>
    <w:p w14:paraId="7A9D1758">
      <w:pPr>
        <w:pStyle w:val="5"/>
        <w:spacing w:before="0" w:after="0" w:line="240" w:lineRule="auto"/>
        <w:jc w:val="center"/>
        <w:rPr>
          <w:rFonts w:hint="default" w:ascii="Times New Roman" w:hAnsi="Times New Roman" w:eastAsia="方正仿宋_GBK" w:cs="Times New Roman"/>
          <w:color w:val="auto"/>
          <w:highlight w:val="none"/>
        </w:rPr>
        <w:sectPr>
          <w:pgSz w:w="11906" w:h="16838"/>
          <w:pgMar w:top="1440" w:right="1274"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039A1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center"/>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黑体_GBK" w:cs="Times New Roman"/>
          <w:b/>
          <w:bCs/>
          <w:color w:val="auto"/>
          <w:sz w:val="36"/>
          <w:szCs w:val="32"/>
          <w:highlight w:val="none"/>
          <w:lang w:val="en-US" w:eastAsia="zh-CN"/>
        </w:rPr>
        <w:t>二、商务及资</w:t>
      </w:r>
      <w:r>
        <w:rPr>
          <w:rFonts w:hint="eastAsia" w:eastAsia="方正黑体_GBK" w:cs="Times New Roman"/>
          <w:b/>
          <w:bCs/>
          <w:color w:val="auto"/>
          <w:sz w:val="36"/>
          <w:szCs w:val="32"/>
          <w:highlight w:val="none"/>
          <w:lang w:val="en-US" w:eastAsia="zh-CN"/>
        </w:rPr>
        <w:t>质</w:t>
      </w:r>
      <w:r>
        <w:rPr>
          <w:rFonts w:hint="default" w:ascii="Times New Roman" w:hAnsi="Times New Roman" w:eastAsia="方正黑体_GBK" w:cs="Times New Roman"/>
          <w:b/>
          <w:bCs/>
          <w:color w:val="auto"/>
          <w:sz w:val="36"/>
          <w:szCs w:val="32"/>
          <w:highlight w:val="none"/>
          <w:lang w:val="en-US" w:eastAsia="zh-CN"/>
        </w:rPr>
        <w:t>证明文件</w:t>
      </w:r>
    </w:p>
    <w:p w14:paraId="44233F6D">
      <w:pPr>
        <w:jc w:val="center"/>
        <w:rPr>
          <w:rFonts w:hint="default" w:ascii="Times New Roman" w:hAnsi="Times New Roman" w:eastAsia="宋体" w:cs="Times New Roman"/>
          <w:b/>
          <w:bCs/>
          <w:color w:val="auto"/>
          <w:sz w:val="36"/>
          <w:szCs w:val="32"/>
          <w:highlight w:val="none"/>
          <w:lang w:eastAsia="zh-CN"/>
        </w:rPr>
      </w:pPr>
    </w:p>
    <w:p w14:paraId="743C0688">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营业执照</w:t>
      </w:r>
    </w:p>
    <w:p w14:paraId="19EC6F52">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开户许可证</w:t>
      </w:r>
    </w:p>
    <w:p w14:paraId="79277457">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法人代表授权书（原件）</w:t>
      </w:r>
    </w:p>
    <w:p w14:paraId="1CFE6771">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被授权人身份证</w:t>
      </w:r>
      <w:r>
        <w:rPr>
          <w:rFonts w:hint="default" w:ascii="Times New Roman" w:hAnsi="Times New Roman" w:eastAsia="方正仿宋_GBK" w:cs="Times New Roman"/>
          <w:color w:val="auto"/>
          <w:sz w:val="24"/>
          <w:szCs w:val="24"/>
          <w:highlight w:val="none"/>
          <w:lang w:val="en-US" w:eastAsia="zh-CN"/>
        </w:rPr>
        <w:t>明</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复印</w:t>
      </w:r>
      <w:r>
        <w:rPr>
          <w:rFonts w:hint="default" w:ascii="Times New Roman" w:hAnsi="Times New Roman" w:eastAsia="方正仿宋_GBK" w:cs="Times New Roman"/>
          <w:color w:val="auto"/>
          <w:sz w:val="24"/>
          <w:szCs w:val="24"/>
          <w:highlight w:val="none"/>
        </w:rPr>
        <w:t>件）</w:t>
      </w:r>
    </w:p>
    <w:p w14:paraId="00ED295D">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业绩经验（提供相关业绩合同复印件及合同执行完毕证明文件）</w:t>
      </w:r>
    </w:p>
    <w:p w14:paraId="509B49B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outlineLvl w:val="0"/>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i w:val="0"/>
          <w:iCs w:val="0"/>
          <w:caps w:val="0"/>
          <w:color w:val="auto"/>
          <w:spacing w:val="0"/>
          <w:sz w:val="24"/>
          <w:szCs w:val="24"/>
          <w:highlight w:val="none"/>
          <w:lang w:val="en-US" w:eastAsia="zh-CN"/>
        </w:rPr>
        <w:t>6.</w:t>
      </w:r>
      <w:r>
        <w:rPr>
          <w:rFonts w:hint="default" w:ascii="Times New Roman" w:hAnsi="Times New Roman" w:eastAsia="方正仿宋_GBK" w:cs="Times New Roman"/>
          <w:b w:val="0"/>
          <w:bCs w:val="0"/>
          <w:color w:val="auto"/>
          <w:sz w:val="24"/>
          <w:szCs w:val="24"/>
          <w:highlight w:val="none"/>
          <w:lang w:val="en-US" w:eastAsia="zh-CN"/>
        </w:rPr>
        <w:t>投标方认为必要的其它证明文件（如市级</w:t>
      </w:r>
      <w:r>
        <w:rPr>
          <w:rFonts w:hint="eastAsia" w:ascii="Times New Roman" w:hAnsi="Times New Roman" w:eastAsia="方正仿宋_GBK" w:cs="Times New Roman"/>
          <w:b w:val="0"/>
          <w:bCs w:val="0"/>
          <w:color w:val="auto"/>
          <w:sz w:val="24"/>
          <w:szCs w:val="24"/>
          <w:highlight w:val="none"/>
          <w:lang w:val="en-US" w:eastAsia="zh-CN"/>
        </w:rPr>
        <w:t>及</w:t>
      </w:r>
      <w:r>
        <w:rPr>
          <w:rFonts w:hint="default" w:ascii="Times New Roman" w:hAnsi="Times New Roman" w:eastAsia="方正仿宋_GBK" w:cs="Times New Roman"/>
          <w:b w:val="0"/>
          <w:bCs w:val="0"/>
          <w:color w:val="auto"/>
          <w:sz w:val="24"/>
          <w:szCs w:val="24"/>
          <w:highlight w:val="none"/>
          <w:lang w:val="en-US" w:eastAsia="zh-CN"/>
        </w:rPr>
        <w:t>以上认定</w:t>
      </w:r>
      <w:r>
        <w:rPr>
          <w:rFonts w:hint="eastAsia" w:ascii="Times New Roman" w:hAnsi="Times New Roman" w:eastAsia="方正仿宋_GBK" w:cs="Times New Roman"/>
          <w:b w:val="0"/>
          <w:bCs w:val="0"/>
          <w:color w:val="auto"/>
          <w:sz w:val="24"/>
          <w:szCs w:val="24"/>
          <w:highlight w:val="none"/>
          <w:lang w:val="en-US" w:eastAsia="zh-CN"/>
        </w:rPr>
        <w:t>的</w:t>
      </w:r>
      <w:r>
        <w:rPr>
          <w:rFonts w:hint="default" w:ascii="Times New Roman" w:hAnsi="Times New Roman" w:eastAsia="方正仿宋_GBK" w:cs="Times New Roman"/>
          <w:b w:val="0"/>
          <w:bCs w:val="0"/>
          <w:color w:val="auto"/>
          <w:sz w:val="24"/>
          <w:szCs w:val="24"/>
          <w:highlight w:val="none"/>
          <w:lang w:val="en-US" w:eastAsia="zh-CN"/>
        </w:rPr>
        <w:t>行业资质证明材料）。</w:t>
      </w:r>
    </w:p>
    <w:p w14:paraId="1D93C16B">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7.</w:t>
      </w:r>
      <w:r>
        <w:rPr>
          <w:rFonts w:hint="default" w:ascii="Times New Roman" w:hAnsi="Times New Roman" w:eastAsia="方正仿宋_GBK" w:cs="Times New Roman"/>
          <w:color w:val="auto"/>
          <w:sz w:val="24"/>
          <w:szCs w:val="24"/>
          <w:highlight w:val="none"/>
        </w:rPr>
        <w:t>投标承诺书</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内容自拟）</w:t>
      </w:r>
    </w:p>
    <w:p w14:paraId="65A8DC01">
      <w:pPr>
        <w:jc w:val="center"/>
        <w:rPr>
          <w:rFonts w:hint="default" w:ascii="Times New Roman" w:hAnsi="Times New Roman" w:eastAsia="方正黑体_GBK" w:cs="Times New Roman"/>
          <w:b/>
          <w:bCs/>
          <w:color w:val="auto"/>
          <w:sz w:val="36"/>
          <w:szCs w:val="32"/>
          <w:highlight w:val="none"/>
        </w:rPr>
      </w:pPr>
      <w:r>
        <w:rPr>
          <w:rFonts w:hint="default" w:ascii="Times New Roman" w:hAnsi="Times New Roman" w:eastAsia="宋体" w:cs="Times New Roman"/>
          <w:b/>
          <w:bCs/>
          <w:color w:val="auto"/>
          <w:sz w:val="36"/>
          <w:szCs w:val="32"/>
          <w:highlight w:val="none"/>
        </w:rPr>
        <w:br w:type="page"/>
      </w:r>
      <w:r>
        <w:rPr>
          <w:rFonts w:hint="default" w:ascii="Times New Roman" w:hAnsi="Times New Roman" w:eastAsia="方正黑体_GBK" w:cs="Times New Roman"/>
          <w:b/>
          <w:bCs/>
          <w:color w:val="auto"/>
          <w:sz w:val="36"/>
          <w:szCs w:val="32"/>
          <w:highlight w:val="none"/>
        </w:rPr>
        <w:t>1、营业执照</w:t>
      </w:r>
    </w:p>
    <w:p w14:paraId="4795258E">
      <w:pPr>
        <w:jc w:val="center"/>
        <w:rPr>
          <w:rFonts w:hint="default" w:ascii="Times New Roman" w:hAnsi="Times New Roman" w:eastAsia="方正黑体_GBK" w:cs="Times New Roman"/>
          <w:b/>
          <w:bCs/>
          <w:color w:val="auto"/>
          <w:sz w:val="36"/>
          <w:szCs w:val="32"/>
          <w:highlight w:val="none"/>
        </w:rPr>
      </w:pPr>
    </w:p>
    <w:p w14:paraId="2BDC473B">
      <w:pPr>
        <w:jc w:val="center"/>
        <w:rPr>
          <w:rFonts w:hint="default" w:ascii="Times New Roman" w:hAnsi="Times New Roman" w:eastAsia="方正黑体_GBK" w:cs="Times New Roman"/>
          <w:b/>
          <w:bCs/>
          <w:color w:val="auto"/>
          <w:sz w:val="36"/>
          <w:szCs w:val="32"/>
          <w:highlight w:val="none"/>
        </w:rPr>
      </w:pPr>
    </w:p>
    <w:p w14:paraId="6BE49261">
      <w:pPr>
        <w:jc w:val="center"/>
        <w:rPr>
          <w:rFonts w:hint="default" w:ascii="Times New Roman" w:hAnsi="Times New Roman" w:eastAsia="方正黑体_GBK" w:cs="Times New Roman"/>
          <w:b/>
          <w:bCs/>
          <w:color w:val="auto"/>
          <w:sz w:val="36"/>
          <w:szCs w:val="32"/>
          <w:highlight w:val="none"/>
        </w:rPr>
      </w:pPr>
    </w:p>
    <w:p w14:paraId="63AC7436">
      <w:pPr>
        <w:jc w:val="center"/>
        <w:rPr>
          <w:rFonts w:hint="default" w:ascii="Times New Roman" w:hAnsi="Times New Roman" w:eastAsia="方正黑体_GBK" w:cs="Times New Roman"/>
          <w:b/>
          <w:bCs/>
          <w:color w:val="auto"/>
          <w:sz w:val="36"/>
          <w:szCs w:val="32"/>
          <w:highlight w:val="none"/>
        </w:rPr>
      </w:pPr>
    </w:p>
    <w:p w14:paraId="1DA72D85">
      <w:pPr>
        <w:jc w:val="center"/>
        <w:rPr>
          <w:rFonts w:hint="default" w:ascii="Times New Roman" w:hAnsi="Times New Roman" w:eastAsia="方正黑体_GBK" w:cs="Times New Roman"/>
          <w:b/>
          <w:bCs/>
          <w:color w:val="auto"/>
          <w:sz w:val="36"/>
          <w:szCs w:val="32"/>
          <w:highlight w:val="none"/>
        </w:rPr>
      </w:pPr>
    </w:p>
    <w:p w14:paraId="052BC999">
      <w:pPr>
        <w:jc w:val="center"/>
        <w:rPr>
          <w:rFonts w:hint="default" w:ascii="Times New Roman" w:hAnsi="Times New Roman" w:eastAsia="方正黑体_GBK" w:cs="Times New Roman"/>
          <w:b/>
          <w:bCs/>
          <w:color w:val="auto"/>
          <w:sz w:val="36"/>
          <w:szCs w:val="32"/>
          <w:highlight w:val="none"/>
        </w:rPr>
      </w:pPr>
    </w:p>
    <w:p w14:paraId="67635F27">
      <w:pPr>
        <w:jc w:val="center"/>
        <w:rPr>
          <w:rFonts w:hint="default" w:ascii="Times New Roman" w:hAnsi="Times New Roman" w:eastAsia="方正黑体_GBK" w:cs="Times New Roman"/>
          <w:b/>
          <w:bCs/>
          <w:color w:val="auto"/>
          <w:sz w:val="36"/>
          <w:szCs w:val="32"/>
          <w:highlight w:val="none"/>
        </w:rPr>
      </w:pPr>
    </w:p>
    <w:p w14:paraId="1E8222A8">
      <w:pPr>
        <w:jc w:val="center"/>
        <w:rPr>
          <w:rFonts w:hint="default" w:ascii="Times New Roman" w:hAnsi="Times New Roman" w:eastAsia="方正黑体_GBK" w:cs="Times New Roman"/>
          <w:b/>
          <w:bCs/>
          <w:color w:val="auto"/>
          <w:sz w:val="36"/>
          <w:szCs w:val="32"/>
          <w:highlight w:val="none"/>
        </w:rPr>
      </w:pPr>
    </w:p>
    <w:p w14:paraId="19A10F12">
      <w:pPr>
        <w:jc w:val="center"/>
        <w:rPr>
          <w:rFonts w:hint="default" w:ascii="Times New Roman" w:hAnsi="Times New Roman" w:eastAsia="方正黑体_GBK" w:cs="Times New Roman"/>
          <w:b/>
          <w:bCs/>
          <w:color w:val="auto"/>
          <w:sz w:val="36"/>
          <w:szCs w:val="32"/>
          <w:highlight w:val="none"/>
        </w:rPr>
      </w:pPr>
    </w:p>
    <w:p w14:paraId="61AEB38B">
      <w:pPr>
        <w:jc w:val="center"/>
        <w:rPr>
          <w:rFonts w:hint="default" w:ascii="Times New Roman" w:hAnsi="Times New Roman" w:eastAsia="方正黑体_GBK" w:cs="Times New Roman"/>
          <w:b/>
          <w:bCs/>
          <w:color w:val="auto"/>
          <w:sz w:val="36"/>
          <w:szCs w:val="32"/>
          <w:highlight w:val="none"/>
        </w:rPr>
      </w:pPr>
    </w:p>
    <w:p w14:paraId="7C646D67">
      <w:pPr>
        <w:jc w:val="center"/>
        <w:rPr>
          <w:rFonts w:hint="default" w:ascii="Times New Roman" w:hAnsi="Times New Roman" w:eastAsia="方正黑体_GBK" w:cs="Times New Roman"/>
          <w:b/>
          <w:bCs/>
          <w:color w:val="auto"/>
          <w:sz w:val="36"/>
          <w:szCs w:val="32"/>
          <w:highlight w:val="none"/>
        </w:rPr>
      </w:pPr>
    </w:p>
    <w:p w14:paraId="433B4B6E">
      <w:pPr>
        <w:jc w:val="center"/>
        <w:rPr>
          <w:rFonts w:hint="default" w:ascii="Times New Roman" w:hAnsi="Times New Roman" w:eastAsia="方正黑体_GBK" w:cs="Times New Roman"/>
          <w:b/>
          <w:bCs/>
          <w:color w:val="auto"/>
          <w:sz w:val="36"/>
          <w:szCs w:val="32"/>
          <w:highlight w:val="none"/>
        </w:rPr>
      </w:pPr>
    </w:p>
    <w:p w14:paraId="3A532DFF">
      <w:pPr>
        <w:jc w:val="center"/>
        <w:rPr>
          <w:rFonts w:hint="default" w:ascii="Times New Roman" w:hAnsi="Times New Roman" w:eastAsia="方正黑体_GBK" w:cs="Times New Roman"/>
          <w:b/>
          <w:bCs/>
          <w:color w:val="auto"/>
          <w:sz w:val="36"/>
          <w:szCs w:val="32"/>
          <w:highlight w:val="none"/>
        </w:rPr>
      </w:pPr>
    </w:p>
    <w:p w14:paraId="2081BD82">
      <w:pPr>
        <w:jc w:val="center"/>
        <w:rPr>
          <w:rFonts w:hint="default" w:ascii="Times New Roman" w:hAnsi="Times New Roman" w:eastAsia="方正黑体_GBK" w:cs="Times New Roman"/>
          <w:b/>
          <w:bCs/>
          <w:color w:val="auto"/>
          <w:sz w:val="36"/>
          <w:szCs w:val="32"/>
          <w:highlight w:val="none"/>
        </w:rPr>
      </w:pPr>
    </w:p>
    <w:p w14:paraId="06D47753">
      <w:pPr>
        <w:jc w:val="center"/>
        <w:rPr>
          <w:rFonts w:hint="default" w:ascii="Times New Roman" w:hAnsi="Times New Roman" w:eastAsia="方正黑体_GBK" w:cs="Times New Roman"/>
          <w:b/>
          <w:bCs/>
          <w:color w:val="auto"/>
          <w:sz w:val="36"/>
          <w:szCs w:val="32"/>
          <w:highlight w:val="none"/>
        </w:rPr>
      </w:pPr>
    </w:p>
    <w:p w14:paraId="2B9AB531">
      <w:pPr>
        <w:jc w:val="center"/>
        <w:rPr>
          <w:rFonts w:hint="default" w:ascii="Times New Roman" w:hAnsi="Times New Roman" w:eastAsia="方正黑体_GBK" w:cs="Times New Roman"/>
          <w:b/>
          <w:bCs/>
          <w:color w:val="auto"/>
          <w:sz w:val="36"/>
          <w:szCs w:val="32"/>
          <w:highlight w:val="none"/>
        </w:rPr>
      </w:pPr>
    </w:p>
    <w:p w14:paraId="7630D7A0">
      <w:pPr>
        <w:jc w:val="center"/>
        <w:rPr>
          <w:rFonts w:hint="default" w:ascii="Times New Roman" w:hAnsi="Times New Roman" w:eastAsia="方正黑体_GBK" w:cs="Times New Roman"/>
          <w:b/>
          <w:bCs/>
          <w:color w:val="auto"/>
          <w:sz w:val="36"/>
          <w:szCs w:val="32"/>
          <w:highlight w:val="none"/>
        </w:rPr>
      </w:pPr>
    </w:p>
    <w:p w14:paraId="52E4A42B">
      <w:pPr>
        <w:jc w:val="center"/>
        <w:rPr>
          <w:rFonts w:hint="default" w:ascii="Times New Roman" w:hAnsi="Times New Roman" w:eastAsia="方正黑体_GBK" w:cs="Times New Roman"/>
          <w:b/>
          <w:bCs/>
          <w:color w:val="auto"/>
          <w:sz w:val="36"/>
          <w:szCs w:val="32"/>
          <w:highlight w:val="none"/>
        </w:rPr>
      </w:pPr>
    </w:p>
    <w:p w14:paraId="4E6FE002">
      <w:pPr>
        <w:jc w:val="center"/>
        <w:rPr>
          <w:rFonts w:hint="default" w:ascii="Times New Roman" w:hAnsi="Times New Roman" w:eastAsia="方正黑体_GBK" w:cs="Times New Roman"/>
          <w:b/>
          <w:bCs/>
          <w:color w:val="auto"/>
          <w:sz w:val="36"/>
          <w:szCs w:val="32"/>
          <w:highlight w:val="none"/>
        </w:rPr>
      </w:pPr>
    </w:p>
    <w:p w14:paraId="0C3072FB">
      <w:pPr>
        <w:jc w:val="center"/>
        <w:rPr>
          <w:rFonts w:hint="default" w:ascii="Times New Roman" w:hAnsi="Times New Roman" w:eastAsia="方正黑体_GBK" w:cs="Times New Roman"/>
          <w:b/>
          <w:bCs/>
          <w:color w:val="auto"/>
          <w:sz w:val="36"/>
          <w:szCs w:val="32"/>
          <w:highlight w:val="none"/>
        </w:rPr>
      </w:pPr>
    </w:p>
    <w:p w14:paraId="3ED64FEF">
      <w:pPr>
        <w:jc w:val="center"/>
        <w:rPr>
          <w:rFonts w:hint="default" w:ascii="Times New Roman" w:hAnsi="Times New Roman" w:eastAsia="方正黑体_GBK" w:cs="Times New Roman"/>
          <w:b/>
          <w:bCs/>
          <w:color w:val="auto"/>
          <w:sz w:val="36"/>
          <w:szCs w:val="32"/>
          <w:highlight w:val="none"/>
        </w:rPr>
      </w:pPr>
    </w:p>
    <w:p w14:paraId="30224EFC">
      <w:pPr>
        <w:jc w:val="center"/>
        <w:rPr>
          <w:rFonts w:hint="default" w:ascii="Times New Roman" w:hAnsi="Times New Roman" w:eastAsia="方正黑体_GBK" w:cs="Times New Roman"/>
          <w:b/>
          <w:bCs/>
          <w:color w:val="auto"/>
          <w:sz w:val="36"/>
          <w:szCs w:val="32"/>
          <w:highlight w:val="none"/>
        </w:rPr>
      </w:pPr>
      <w:r>
        <w:rPr>
          <w:rFonts w:hint="default" w:ascii="Times New Roman" w:hAnsi="Times New Roman" w:eastAsia="方正黑体_GBK" w:cs="Times New Roman"/>
          <w:b/>
          <w:bCs/>
          <w:color w:val="auto"/>
          <w:sz w:val="36"/>
          <w:szCs w:val="32"/>
          <w:highlight w:val="none"/>
        </w:rPr>
        <w:t>2、开户许可证</w:t>
      </w:r>
    </w:p>
    <w:p w14:paraId="2D750C50">
      <w:pPr>
        <w:jc w:val="center"/>
        <w:rPr>
          <w:rFonts w:hint="default" w:ascii="Times New Roman" w:hAnsi="Times New Roman" w:eastAsia="方正黑体_GBK" w:cs="Times New Roman"/>
          <w:b/>
          <w:bCs/>
          <w:color w:val="auto"/>
          <w:sz w:val="36"/>
          <w:szCs w:val="32"/>
          <w:highlight w:val="none"/>
          <w:lang w:val="en-US" w:eastAsia="zh-CN"/>
        </w:rPr>
      </w:pPr>
      <w:r>
        <w:rPr>
          <w:rFonts w:hint="default" w:ascii="Times New Roman" w:hAnsi="Times New Roman" w:eastAsia="方正黑体_GBK" w:cs="Times New Roman"/>
          <w:b/>
          <w:bCs/>
          <w:color w:val="auto"/>
          <w:sz w:val="36"/>
          <w:szCs w:val="32"/>
          <w:highlight w:val="none"/>
          <w:lang w:val="en-US" w:eastAsia="zh-CN"/>
        </w:rPr>
        <w:br w:type="page"/>
      </w:r>
      <w:r>
        <w:rPr>
          <w:rFonts w:hint="default" w:ascii="Times New Roman" w:hAnsi="Times New Roman" w:eastAsia="方正黑体_GBK" w:cs="Times New Roman"/>
          <w:b/>
          <w:bCs/>
          <w:color w:val="auto"/>
          <w:sz w:val="36"/>
          <w:szCs w:val="32"/>
          <w:highlight w:val="none"/>
          <w:lang w:val="en-US" w:eastAsia="zh-CN"/>
        </w:rPr>
        <w:t>3、法人代表授权书（原件）</w:t>
      </w:r>
    </w:p>
    <w:p w14:paraId="483B1B78">
      <w:pPr>
        <w:spacing w:line="440" w:lineRule="exact"/>
        <w:outlineLvl w:val="0"/>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投标人名称：</w:t>
      </w:r>
      <w:r>
        <w:rPr>
          <w:rFonts w:hint="default" w:ascii="Times New Roman" w:hAnsi="Times New Roman" w:eastAsia="方正仿宋_GBK" w:cs="Times New Roman"/>
          <w:bCs/>
          <w:color w:val="auto"/>
          <w:sz w:val="24"/>
          <w:highlight w:val="none"/>
          <w:u w:val="single"/>
        </w:rPr>
        <w:t xml:space="preserve">                </w:t>
      </w:r>
    </w:p>
    <w:p w14:paraId="2495FCF5">
      <w:pPr>
        <w:spacing w:line="480" w:lineRule="auto"/>
        <w:ind w:firstLine="480" w:firstLineChars="200"/>
        <w:outlineLvl w:val="0"/>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姓名：</w:t>
      </w:r>
      <w:r>
        <w:rPr>
          <w:rFonts w:hint="default" w:ascii="Times New Roman" w:hAnsi="Times New Roman" w:eastAsia="方正仿宋_GBK" w:cs="Times New Roman"/>
          <w:bCs/>
          <w:color w:val="auto"/>
          <w:sz w:val="24"/>
          <w:highlight w:val="none"/>
          <w:u w:val="single"/>
        </w:rPr>
        <w:t xml:space="preserve">     </w:t>
      </w:r>
      <w:r>
        <w:rPr>
          <w:rFonts w:hint="default" w:ascii="Times New Roman" w:hAnsi="Times New Roman" w:eastAsia="方正仿宋_GBK" w:cs="Times New Roman"/>
          <w:bCs/>
          <w:color w:val="auto"/>
          <w:sz w:val="24"/>
          <w:highlight w:val="none"/>
          <w:u w:val="single"/>
        </w:rPr>
        <w:tab/>
      </w:r>
      <w:r>
        <w:rPr>
          <w:rFonts w:hint="default" w:ascii="Times New Roman" w:hAnsi="Times New Roman" w:eastAsia="方正仿宋_GBK" w:cs="Times New Roman"/>
          <w:bCs/>
          <w:color w:val="auto"/>
          <w:sz w:val="24"/>
          <w:highlight w:val="none"/>
        </w:rPr>
        <w:t>性别：</w:t>
      </w:r>
      <w:r>
        <w:rPr>
          <w:rFonts w:hint="default" w:ascii="Times New Roman" w:hAnsi="Times New Roman" w:eastAsia="方正仿宋_GBK" w:cs="Times New Roman"/>
          <w:bCs/>
          <w:color w:val="auto"/>
          <w:sz w:val="24"/>
          <w:highlight w:val="none"/>
          <w:u w:val="single"/>
        </w:rPr>
        <w:t xml:space="preserve"> </w:t>
      </w:r>
      <w:r>
        <w:rPr>
          <w:rFonts w:hint="default" w:ascii="Times New Roman" w:hAnsi="Times New Roman" w:eastAsia="方正仿宋_GBK" w:cs="Times New Roman"/>
          <w:bCs/>
          <w:color w:val="auto"/>
          <w:sz w:val="24"/>
          <w:highlight w:val="none"/>
          <w:u w:val="single"/>
        </w:rPr>
        <w:tab/>
      </w:r>
      <w:r>
        <w:rPr>
          <w:rFonts w:hint="default" w:ascii="Times New Roman" w:hAnsi="Times New Roman" w:eastAsia="方正仿宋_GBK" w:cs="Times New Roman"/>
          <w:bCs/>
          <w:color w:val="auto"/>
          <w:sz w:val="24"/>
          <w:highlight w:val="none"/>
          <w:u w:val="single"/>
        </w:rPr>
        <w:t xml:space="preserve"> </w:t>
      </w:r>
      <w:r>
        <w:rPr>
          <w:rFonts w:hint="default" w:ascii="Times New Roman" w:hAnsi="Times New Roman" w:eastAsia="方正仿宋_GBK" w:cs="Times New Roman"/>
          <w:bCs/>
          <w:color w:val="auto"/>
          <w:sz w:val="24"/>
          <w:highlight w:val="none"/>
        </w:rPr>
        <w:t>年龄：</w:t>
      </w:r>
      <w:r>
        <w:rPr>
          <w:rFonts w:hint="default" w:ascii="Times New Roman" w:hAnsi="Times New Roman" w:eastAsia="方正仿宋_GBK" w:cs="Times New Roman"/>
          <w:bCs/>
          <w:color w:val="auto"/>
          <w:sz w:val="24"/>
          <w:highlight w:val="none"/>
          <w:u w:val="single"/>
        </w:rPr>
        <w:t xml:space="preserve">      </w:t>
      </w:r>
      <w:r>
        <w:rPr>
          <w:rFonts w:hint="default" w:ascii="Times New Roman" w:hAnsi="Times New Roman" w:eastAsia="方正仿宋_GBK" w:cs="Times New Roman"/>
          <w:bCs/>
          <w:color w:val="auto"/>
          <w:sz w:val="24"/>
          <w:highlight w:val="none"/>
        </w:rPr>
        <w:t>职务：</w:t>
      </w:r>
      <w:r>
        <w:rPr>
          <w:rFonts w:hint="default" w:ascii="Times New Roman" w:hAnsi="Times New Roman" w:eastAsia="方正仿宋_GBK" w:cs="Times New Roman"/>
          <w:bCs/>
          <w:color w:val="auto"/>
          <w:sz w:val="24"/>
          <w:highlight w:val="none"/>
          <w:u w:val="single"/>
        </w:rPr>
        <w:t xml:space="preserve">    </w:t>
      </w:r>
      <w:r>
        <w:rPr>
          <w:rFonts w:hint="default" w:ascii="Times New Roman" w:hAnsi="Times New Roman" w:eastAsia="方正仿宋_GBK" w:cs="Times New Roman"/>
          <w:bCs/>
          <w:color w:val="auto"/>
          <w:sz w:val="24"/>
          <w:highlight w:val="none"/>
          <w:u w:val="single"/>
        </w:rPr>
        <w:tab/>
      </w:r>
      <w:r>
        <w:rPr>
          <w:rFonts w:hint="default" w:ascii="Times New Roman" w:hAnsi="Times New Roman" w:eastAsia="方正仿宋_GBK" w:cs="Times New Roman"/>
          <w:bCs/>
          <w:color w:val="auto"/>
          <w:sz w:val="24"/>
          <w:highlight w:val="none"/>
        </w:rPr>
        <w:t>系</w:t>
      </w:r>
      <w:r>
        <w:rPr>
          <w:rFonts w:hint="default" w:ascii="Times New Roman" w:hAnsi="Times New Roman" w:eastAsia="方正仿宋_GBK" w:cs="Times New Roman"/>
          <w:bCs/>
          <w:color w:val="auto"/>
          <w:sz w:val="24"/>
          <w:highlight w:val="none"/>
          <w:u w:val="single"/>
        </w:rPr>
        <w:t xml:space="preserve">        </w:t>
      </w:r>
      <w:r>
        <w:rPr>
          <w:rFonts w:hint="default" w:ascii="Times New Roman" w:hAnsi="Times New Roman" w:eastAsia="方正仿宋_GBK" w:cs="Times New Roman"/>
          <w:bCs/>
          <w:color w:val="auto"/>
          <w:sz w:val="24"/>
          <w:highlight w:val="none"/>
          <w:u w:val="single"/>
        </w:rPr>
        <w:tab/>
      </w:r>
      <w:r>
        <w:rPr>
          <w:rFonts w:hint="default" w:ascii="Times New Roman" w:hAnsi="Times New Roman" w:eastAsia="方正仿宋_GBK" w:cs="Times New Roman"/>
          <w:bCs/>
          <w:color w:val="auto"/>
          <w:sz w:val="24"/>
          <w:highlight w:val="none"/>
        </w:rPr>
        <w:t>（投标</w:t>
      </w:r>
      <w:r>
        <w:rPr>
          <w:rFonts w:hint="default" w:ascii="Times New Roman" w:hAnsi="Times New Roman" w:eastAsia="方正仿宋_GBK" w:cs="Times New Roman"/>
          <w:bCs/>
          <w:color w:val="auto"/>
          <w:sz w:val="24"/>
          <w:highlight w:val="none"/>
          <w:lang w:val="en-US" w:eastAsia="zh-CN"/>
        </w:rPr>
        <w:t>单位</w:t>
      </w:r>
      <w:r>
        <w:rPr>
          <w:rFonts w:hint="default" w:ascii="Times New Roman" w:hAnsi="Times New Roman" w:eastAsia="方正仿宋_GBK" w:cs="Times New Roman"/>
          <w:bCs/>
          <w:color w:val="auto"/>
          <w:sz w:val="24"/>
          <w:highlight w:val="none"/>
        </w:rPr>
        <w:t>名称）的法定代表人（单位负责人）。</w:t>
      </w:r>
    </w:p>
    <w:p w14:paraId="39648938">
      <w:pPr>
        <w:spacing w:line="360" w:lineRule="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特此证明。</w:t>
      </w:r>
    </w:p>
    <w:p w14:paraId="763604C7">
      <w:pPr>
        <w:autoSpaceDE w:val="0"/>
        <w:autoSpaceDN w:val="0"/>
        <w:adjustRightInd w:val="0"/>
        <w:spacing w:line="240" w:lineRule="atLeas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highlight w:val="none"/>
        </w:rPr>
        <w:drawing>
          <wp:inline distT="0" distB="0" distL="114300" distR="114300">
            <wp:extent cx="4514850" cy="2990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514850" cy="2990850"/>
                    </a:xfrm>
                    <a:prstGeom prst="rect">
                      <a:avLst/>
                    </a:prstGeom>
                    <a:noFill/>
                    <a:ln>
                      <a:noFill/>
                    </a:ln>
                  </pic:spPr>
                </pic:pic>
              </a:graphicData>
            </a:graphic>
          </wp:inline>
        </w:drawing>
      </w:r>
    </w:p>
    <w:p w14:paraId="0DC49973">
      <w:pPr>
        <w:spacing w:line="360" w:lineRule="auto"/>
        <w:jc w:val="righ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投标人：</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（盖单位章）</w:t>
      </w:r>
    </w:p>
    <w:p w14:paraId="399F5371">
      <w:pPr>
        <w:spacing w:line="360" w:lineRule="auto"/>
        <w:jc w:val="righ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年</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月</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 xml:space="preserve">日 </w:t>
      </w:r>
    </w:p>
    <w:p w14:paraId="0D92A085">
      <w:pPr>
        <w:rPr>
          <w:rFonts w:hint="default" w:ascii="Times New Roman" w:hAnsi="Times New Roman" w:cs="Times New Roman"/>
          <w:color w:val="auto"/>
          <w:highlight w:val="none"/>
        </w:rPr>
      </w:pPr>
    </w:p>
    <w:p w14:paraId="5F62CB31">
      <w:pPr>
        <w:spacing w:line="440" w:lineRule="exact"/>
        <w:outlineLvl w:val="0"/>
        <w:rPr>
          <w:rFonts w:hint="default" w:ascii="Times New Roman" w:hAnsi="Times New Roman" w:eastAsia="宋体" w:cs="Times New Roman"/>
          <w:b/>
          <w:bCs w:val="0"/>
          <w:color w:val="auto"/>
          <w:szCs w:val="21"/>
          <w:highlight w:val="none"/>
        </w:rPr>
      </w:pPr>
    </w:p>
    <w:p w14:paraId="7E3CD6F5">
      <w:pPr>
        <w:spacing w:line="440" w:lineRule="exact"/>
        <w:outlineLvl w:val="0"/>
        <w:rPr>
          <w:rFonts w:hint="default" w:ascii="Times New Roman" w:hAnsi="Times New Roman" w:eastAsia="宋体" w:cs="Times New Roman"/>
          <w:b/>
          <w:bCs w:val="0"/>
          <w:color w:val="auto"/>
          <w:szCs w:val="21"/>
          <w:highlight w:val="none"/>
        </w:rPr>
      </w:pPr>
    </w:p>
    <w:p w14:paraId="5127CD7C">
      <w:pPr>
        <w:spacing w:line="440" w:lineRule="exact"/>
        <w:outlineLvl w:val="0"/>
        <w:rPr>
          <w:rFonts w:hint="default" w:ascii="Times New Roman" w:hAnsi="Times New Roman" w:eastAsia="方正仿宋_GBK" w:cs="Times New Roman"/>
          <w:b/>
          <w:bCs w:val="0"/>
          <w:color w:val="auto"/>
          <w:szCs w:val="21"/>
          <w:highlight w:val="none"/>
          <w:lang w:val="en-US" w:eastAsia="zh-CN"/>
        </w:rPr>
      </w:pPr>
      <w:r>
        <w:rPr>
          <w:rFonts w:hint="default" w:ascii="Times New Roman" w:hAnsi="Times New Roman" w:eastAsia="方正仿宋_GBK" w:cs="Times New Roman"/>
          <w:b/>
          <w:bCs w:val="0"/>
          <w:color w:val="auto"/>
          <w:szCs w:val="21"/>
          <w:highlight w:val="none"/>
        </w:rPr>
        <w:t>注：本表适用于法定代表人直接参加投标的</w:t>
      </w:r>
      <w:r>
        <w:rPr>
          <w:rFonts w:hint="default" w:ascii="Times New Roman" w:hAnsi="Times New Roman" w:eastAsia="方正仿宋_GBK" w:cs="Times New Roman"/>
          <w:b/>
          <w:bCs w:val="0"/>
          <w:color w:val="auto"/>
          <w:szCs w:val="21"/>
          <w:highlight w:val="none"/>
          <w:lang w:val="en-US" w:eastAsia="zh-CN"/>
        </w:rPr>
        <w:t>。</w:t>
      </w:r>
    </w:p>
    <w:p w14:paraId="1269A4AB">
      <w:pPr>
        <w:spacing w:line="360" w:lineRule="auto"/>
        <w:ind w:firstLine="480" w:firstLineChars="200"/>
        <w:rPr>
          <w:rFonts w:hint="default" w:ascii="Times New Roman" w:hAnsi="Times New Roman" w:eastAsia="方正仿宋_GBK" w:cs="Times New Roman"/>
          <w:color w:val="auto"/>
          <w:sz w:val="24"/>
          <w:szCs w:val="24"/>
          <w:highlight w:val="none"/>
        </w:rPr>
        <w:sectPr>
          <w:pgSz w:w="11906" w:h="16838"/>
          <w:pgMar w:top="1440" w:right="1274"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0DDAC1A9">
      <w:pPr>
        <w:pStyle w:val="4"/>
        <w:numPr>
          <w:ilvl w:val="0"/>
          <w:numId w:val="0"/>
        </w:numPr>
        <w:spacing w:before="0" w:after="0" w:line="360" w:lineRule="auto"/>
        <w:ind w:leftChars="0"/>
        <w:jc w:val="center"/>
        <w:rPr>
          <w:rFonts w:hint="default" w:ascii="Times New Roman" w:hAnsi="Times New Roman" w:cs="Times New Roman"/>
          <w:color w:val="auto"/>
          <w:sz w:val="36"/>
          <w:szCs w:val="36"/>
          <w:highlight w:val="none"/>
        </w:rPr>
      </w:pPr>
      <w:bookmarkStart w:id="31" w:name="_Toc184635140"/>
      <w:r>
        <w:rPr>
          <w:rFonts w:hint="default" w:ascii="Times New Roman" w:hAnsi="Times New Roman" w:eastAsia="方正黑体_GBK" w:cs="Times New Roman"/>
          <w:color w:val="auto"/>
          <w:sz w:val="36"/>
          <w:szCs w:val="36"/>
          <w:highlight w:val="none"/>
          <w:lang w:val="en-US" w:eastAsia="zh-CN"/>
        </w:rPr>
        <w:t xml:space="preserve">4. </w:t>
      </w:r>
      <w:bookmarkEnd w:id="31"/>
      <w:r>
        <w:rPr>
          <w:rFonts w:hint="default" w:ascii="Times New Roman" w:hAnsi="Times New Roman" w:eastAsia="方正黑体_GBK" w:cs="Times New Roman"/>
          <w:b/>
          <w:bCs/>
          <w:color w:val="auto"/>
          <w:kern w:val="2"/>
          <w:sz w:val="36"/>
          <w:szCs w:val="32"/>
          <w:highlight w:val="none"/>
          <w:lang w:val="en-US" w:eastAsia="zh-CN" w:bidi="ar-SA"/>
        </w:rPr>
        <w:t>被授权人身份证明</w:t>
      </w:r>
    </w:p>
    <w:p w14:paraId="459DD495">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300"/>
        <w:jc w:val="left"/>
        <w:textAlignment w:val="auto"/>
        <w:rPr>
          <w:rFonts w:hint="default" w:ascii="Times New Roman" w:hAnsi="Times New Roman" w:eastAsia="方正仿宋_GBK" w:cs="Times New Roman"/>
          <w:color w:val="auto"/>
          <w:sz w:val="24"/>
          <w:szCs w:val="28"/>
          <w:highlight w:val="none"/>
        </w:rPr>
      </w:pPr>
      <w:r>
        <w:rPr>
          <w:rFonts w:hint="default" w:ascii="Times New Roman" w:hAnsi="Times New Roman" w:eastAsia="方正仿宋_GBK" w:cs="Times New Roman"/>
          <w:color w:val="auto"/>
          <w:sz w:val="24"/>
          <w:szCs w:val="28"/>
          <w:highlight w:val="none"/>
        </w:rPr>
        <w:t>本人</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（姓名）系</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w:t>
      </w:r>
      <w:r>
        <w:rPr>
          <w:rFonts w:hint="default" w:ascii="Times New Roman" w:hAnsi="Times New Roman" w:eastAsia="方正仿宋_GBK" w:cs="Times New Roman"/>
          <w:color w:val="auto"/>
          <w:sz w:val="24"/>
          <w:szCs w:val="28"/>
          <w:highlight w:val="none"/>
          <w:lang w:eastAsia="zh-CN"/>
        </w:rPr>
        <w:t>投标人</w:t>
      </w:r>
      <w:r>
        <w:rPr>
          <w:rFonts w:hint="default" w:ascii="Times New Roman" w:hAnsi="Times New Roman" w:eastAsia="方正仿宋_GBK" w:cs="Times New Roman"/>
          <w:color w:val="auto"/>
          <w:sz w:val="24"/>
          <w:szCs w:val="28"/>
          <w:highlight w:val="none"/>
        </w:rPr>
        <w:t>名称）的法定代表人，现委托</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（姓名）为我方代理人。代理人根据授权，以我方名义参加、签署、澄清、说明、补正、递交、撤回、修改</w:t>
      </w:r>
      <w:r>
        <w:rPr>
          <w:rFonts w:hint="eastAsia" w:eastAsia="方正仿宋_GBK" w:cs="Times New Roman"/>
          <w:color w:val="auto"/>
          <w:sz w:val="24"/>
          <w:szCs w:val="24"/>
          <w:highlight w:val="none"/>
          <w:u w:val="single"/>
          <w:lang w:val="en-US" w:eastAsia="zh-CN"/>
        </w:rPr>
        <w:t>巨星花园</w:t>
      </w:r>
      <w:r>
        <w:rPr>
          <w:rFonts w:hint="default" w:ascii="Times New Roman" w:hAnsi="Times New Roman" w:eastAsia="方正仿宋_GBK" w:cs="Times New Roman"/>
          <w:color w:val="auto"/>
          <w:sz w:val="24"/>
          <w:szCs w:val="24"/>
          <w:highlight w:val="none"/>
          <w:u w:val="single"/>
          <w:lang w:val="en-US" w:eastAsia="zh-CN"/>
        </w:rPr>
        <w:t>A区</w:t>
      </w:r>
      <w:r>
        <w:rPr>
          <w:rFonts w:hint="eastAsia" w:ascii="Times New Roman" w:hAnsi="Times New Roman" w:eastAsia="方正仿宋_GBK" w:cs="Times New Roman"/>
          <w:color w:val="auto"/>
          <w:sz w:val="24"/>
          <w:szCs w:val="24"/>
          <w:highlight w:val="none"/>
          <w:u w:val="single"/>
          <w:lang w:val="en-US" w:eastAsia="zh-CN"/>
        </w:rPr>
        <w:t>182栋-184栋</w:t>
      </w:r>
      <w:r>
        <w:rPr>
          <w:rFonts w:hint="default" w:ascii="Times New Roman" w:hAnsi="Times New Roman" w:eastAsia="方正仿宋_GBK" w:cs="Times New Roman"/>
          <w:color w:val="auto"/>
          <w:sz w:val="24"/>
          <w:szCs w:val="24"/>
          <w:highlight w:val="none"/>
          <w:u w:val="single"/>
          <w:lang w:val="en-US" w:eastAsia="zh-CN"/>
        </w:rPr>
        <w:t>电梯维护保养服务外包采购项目</w:t>
      </w:r>
      <w:r>
        <w:rPr>
          <w:rFonts w:hint="default" w:ascii="Times New Roman" w:hAnsi="Times New Roman" w:eastAsia="方正仿宋_GBK" w:cs="Times New Roman"/>
          <w:color w:val="auto"/>
          <w:sz w:val="24"/>
          <w:szCs w:val="28"/>
          <w:highlight w:val="none"/>
          <w:lang w:eastAsia="zh-CN"/>
        </w:rPr>
        <w:t>资格申请</w:t>
      </w:r>
      <w:r>
        <w:rPr>
          <w:rFonts w:hint="default" w:ascii="Times New Roman" w:hAnsi="Times New Roman" w:eastAsia="方正仿宋_GBK" w:cs="Times New Roman"/>
          <w:color w:val="auto"/>
          <w:sz w:val="24"/>
          <w:szCs w:val="28"/>
          <w:highlight w:val="none"/>
        </w:rPr>
        <w:t>文件</w:t>
      </w:r>
      <w:r>
        <w:rPr>
          <w:rFonts w:hint="default" w:ascii="Times New Roman" w:hAnsi="Times New Roman" w:eastAsia="方正仿宋_GBK" w:cs="Times New Roman"/>
          <w:color w:val="auto"/>
          <w:sz w:val="24"/>
          <w:szCs w:val="28"/>
          <w:highlight w:val="none"/>
          <w:lang w:eastAsia="zh-CN"/>
        </w:rPr>
        <w:t>等</w:t>
      </w:r>
      <w:r>
        <w:rPr>
          <w:rFonts w:hint="default" w:ascii="Times New Roman" w:hAnsi="Times New Roman" w:eastAsia="方正仿宋_GBK" w:cs="Times New Roman"/>
          <w:color w:val="auto"/>
          <w:sz w:val="24"/>
          <w:szCs w:val="28"/>
          <w:highlight w:val="none"/>
        </w:rPr>
        <w:t>有关事宜，其法律后果由我方承担。</w:t>
      </w:r>
    </w:p>
    <w:p w14:paraId="57F4621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default" w:ascii="Times New Roman" w:hAnsi="Times New Roman" w:eastAsia="方正仿宋_GBK" w:cs="Times New Roman"/>
          <w:color w:val="auto"/>
          <w:sz w:val="24"/>
          <w:szCs w:val="28"/>
          <w:highlight w:val="none"/>
        </w:rPr>
      </w:pPr>
      <w:r>
        <w:rPr>
          <w:rFonts w:hint="default" w:ascii="Times New Roman" w:hAnsi="Times New Roman" w:eastAsia="方正仿宋_GBK" w:cs="Times New Roman"/>
          <w:color w:val="auto"/>
          <w:sz w:val="24"/>
          <w:szCs w:val="28"/>
          <w:highlight w:val="none"/>
        </w:rPr>
        <w:t>委托期限：</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（自开标时间起不得少于90日历天）</w:t>
      </w:r>
    </w:p>
    <w:p w14:paraId="00C7098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default" w:ascii="Times New Roman" w:hAnsi="Times New Roman" w:cs="Times New Roman"/>
          <w:color w:val="auto"/>
          <w:highlight w:val="none"/>
        </w:rPr>
      </w:pPr>
      <w:r>
        <w:rPr>
          <w:rFonts w:hint="default" w:ascii="Times New Roman" w:hAnsi="Times New Roman" w:eastAsia="方正仿宋_GBK" w:cs="Times New Roman"/>
          <w:color w:val="auto"/>
          <w:sz w:val="24"/>
          <w:szCs w:val="28"/>
          <w:highlight w:val="none"/>
        </w:rPr>
        <w:t>代理人无转委托权。</w:t>
      </w:r>
    </w:p>
    <w:tbl>
      <w:tblPr>
        <w:tblStyle w:val="16"/>
        <w:tblpPr w:leftFromText="180" w:rightFromText="180" w:vertAnchor="text" w:horzAnchor="page" w:tblpX="1694" w:tblpY="317"/>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470"/>
      </w:tblGrid>
      <w:tr w14:paraId="141D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0" w:hRule="exact"/>
        </w:trPr>
        <w:tc>
          <w:tcPr>
            <w:tcW w:w="4470" w:type="dxa"/>
            <w:tcBorders>
              <w:bottom w:val="dashed" w:color="auto" w:sz="4" w:space="0"/>
              <w:right w:val="dashed" w:color="auto" w:sz="4" w:space="0"/>
            </w:tcBorders>
            <w:noWrap w:val="0"/>
            <w:vAlign w:val="top"/>
          </w:tcPr>
          <w:p w14:paraId="5BB146D2">
            <w:pPr>
              <w:spacing w:line="360" w:lineRule="auto"/>
              <w:ind w:firstLine="480" w:firstLineChars="200"/>
              <w:rPr>
                <w:rFonts w:hint="default" w:ascii="Times New Roman" w:hAnsi="Times New Roman" w:eastAsia="方正仿宋_GBK" w:cs="Times New Roman"/>
                <w:color w:val="auto"/>
                <w:sz w:val="24"/>
                <w:highlight w:val="none"/>
              </w:rPr>
            </w:pPr>
          </w:p>
          <w:p w14:paraId="6D413DD2">
            <w:pPr>
              <w:spacing w:line="360" w:lineRule="auto"/>
              <w:ind w:firstLine="480" w:firstLineChars="200"/>
              <w:rPr>
                <w:rFonts w:hint="default" w:ascii="Times New Roman" w:hAnsi="Times New Roman" w:eastAsia="方正仿宋_GBK" w:cs="Times New Roman"/>
                <w:color w:val="auto"/>
                <w:sz w:val="24"/>
                <w:highlight w:val="none"/>
              </w:rPr>
            </w:pPr>
          </w:p>
          <w:p w14:paraId="7D5A5FC6">
            <w:pPr>
              <w:spacing w:line="360" w:lineRule="auto"/>
              <w:ind w:firstLine="1080" w:firstLineChars="4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法定代表人身份证扫描件</w:t>
            </w:r>
          </w:p>
          <w:p w14:paraId="03C290CF">
            <w:pPr>
              <w:spacing w:line="360" w:lineRule="auto"/>
              <w:ind w:firstLine="1800" w:firstLineChars="7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（正面）</w:t>
            </w:r>
          </w:p>
          <w:p w14:paraId="2C9DB0EA">
            <w:pPr>
              <w:spacing w:line="360" w:lineRule="auto"/>
              <w:ind w:firstLine="480" w:firstLineChars="200"/>
              <w:rPr>
                <w:rFonts w:hint="default" w:ascii="Times New Roman" w:hAnsi="Times New Roman" w:eastAsia="方正仿宋_GBK" w:cs="Times New Roman"/>
                <w:color w:val="auto"/>
                <w:sz w:val="24"/>
                <w:highlight w:val="none"/>
              </w:rPr>
            </w:pPr>
          </w:p>
          <w:p w14:paraId="6271F43E">
            <w:pPr>
              <w:spacing w:line="360" w:lineRule="auto"/>
              <w:ind w:firstLine="480" w:firstLineChars="200"/>
              <w:rPr>
                <w:rFonts w:hint="default" w:ascii="Times New Roman" w:hAnsi="Times New Roman" w:eastAsia="方正仿宋_GBK" w:cs="Times New Roman"/>
                <w:color w:val="auto"/>
                <w:sz w:val="24"/>
                <w:highlight w:val="none"/>
              </w:rPr>
            </w:pPr>
          </w:p>
          <w:p w14:paraId="5A2A0E52">
            <w:pPr>
              <w:spacing w:line="360" w:lineRule="auto"/>
              <w:ind w:firstLine="480" w:firstLineChars="200"/>
              <w:rPr>
                <w:rFonts w:hint="default" w:ascii="Times New Roman" w:hAnsi="Times New Roman" w:eastAsia="方正仿宋_GBK" w:cs="Times New Roman"/>
                <w:color w:val="auto"/>
                <w:sz w:val="24"/>
                <w:highlight w:val="none"/>
              </w:rPr>
            </w:pPr>
          </w:p>
        </w:tc>
        <w:tc>
          <w:tcPr>
            <w:tcW w:w="4470" w:type="dxa"/>
            <w:tcBorders>
              <w:left w:val="dashed" w:color="auto" w:sz="4" w:space="0"/>
              <w:bottom w:val="dashed" w:color="auto" w:sz="4" w:space="0"/>
            </w:tcBorders>
            <w:noWrap w:val="0"/>
            <w:vAlign w:val="top"/>
          </w:tcPr>
          <w:p w14:paraId="323E5E23">
            <w:pPr>
              <w:widowControl/>
              <w:jc w:val="left"/>
              <w:rPr>
                <w:rFonts w:hint="default" w:ascii="Times New Roman" w:hAnsi="Times New Roman" w:eastAsia="方正仿宋_GBK" w:cs="Times New Roman"/>
                <w:color w:val="auto"/>
                <w:sz w:val="24"/>
                <w:highlight w:val="none"/>
              </w:rPr>
            </w:pPr>
          </w:p>
          <w:p w14:paraId="4A7931A7">
            <w:pPr>
              <w:widowControl/>
              <w:jc w:val="left"/>
              <w:rPr>
                <w:rFonts w:hint="default" w:ascii="Times New Roman" w:hAnsi="Times New Roman" w:eastAsia="方正仿宋_GBK" w:cs="Times New Roman"/>
                <w:color w:val="auto"/>
                <w:sz w:val="24"/>
                <w:highlight w:val="none"/>
              </w:rPr>
            </w:pPr>
          </w:p>
          <w:p w14:paraId="56C43BFE">
            <w:pPr>
              <w:spacing w:line="360" w:lineRule="auto"/>
              <w:ind w:firstLine="1080" w:firstLineChars="4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委托代理人身份证扫描件</w:t>
            </w:r>
          </w:p>
          <w:p w14:paraId="6A87345E">
            <w:pPr>
              <w:spacing w:line="360" w:lineRule="auto"/>
              <w:ind w:firstLine="1800" w:firstLineChars="7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（正面）</w:t>
            </w:r>
          </w:p>
          <w:p w14:paraId="5D1A37D6">
            <w:pPr>
              <w:widowControl/>
              <w:jc w:val="left"/>
              <w:rPr>
                <w:rFonts w:hint="default" w:ascii="Times New Roman" w:hAnsi="Times New Roman" w:eastAsia="方正仿宋_GBK" w:cs="Times New Roman"/>
                <w:color w:val="auto"/>
                <w:sz w:val="24"/>
                <w:highlight w:val="none"/>
              </w:rPr>
            </w:pPr>
          </w:p>
          <w:p w14:paraId="3075D55C">
            <w:pPr>
              <w:widowControl/>
              <w:jc w:val="left"/>
              <w:rPr>
                <w:rFonts w:hint="default" w:ascii="Times New Roman" w:hAnsi="Times New Roman" w:eastAsia="方正仿宋_GBK" w:cs="Times New Roman"/>
                <w:color w:val="auto"/>
                <w:sz w:val="24"/>
                <w:highlight w:val="none"/>
              </w:rPr>
            </w:pPr>
          </w:p>
          <w:p w14:paraId="47ED4EC1">
            <w:pPr>
              <w:spacing w:line="360" w:lineRule="auto"/>
              <w:rPr>
                <w:rFonts w:hint="default" w:ascii="Times New Roman" w:hAnsi="Times New Roman" w:eastAsia="方正仿宋_GBK" w:cs="Times New Roman"/>
                <w:color w:val="auto"/>
                <w:sz w:val="24"/>
                <w:highlight w:val="none"/>
              </w:rPr>
            </w:pPr>
          </w:p>
        </w:tc>
      </w:tr>
      <w:tr w14:paraId="4257B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7" w:hRule="exact"/>
        </w:trPr>
        <w:tc>
          <w:tcPr>
            <w:tcW w:w="4470" w:type="dxa"/>
            <w:tcBorders>
              <w:top w:val="dashed" w:color="auto" w:sz="4" w:space="0"/>
              <w:right w:val="dashed" w:color="auto" w:sz="4" w:space="0"/>
            </w:tcBorders>
            <w:noWrap w:val="0"/>
            <w:vAlign w:val="top"/>
          </w:tcPr>
          <w:p w14:paraId="7001202E">
            <w:pPr>
              <w:spacing w:line="360" w:lineRule="auto"/>
              <w:ind w:firstLine="480" w:firstLineChars="200"/>
              <w:rPr>
                <w:rFonts w:hint="default" w:ascii="Times New Roman" w:hAnsi="Times New Roman" w:eastAsia="方正仿宋_GBK" w:cs="Times New Roman"/>
                <w:color w:val="auto"/>
                <w:sz w:val="24"/>
                <w:highlight w:val="none"/>
              </w:rPr>
            </w:pPr>
          </w:p>
          <w:p w14:paraId="16FF723E">
            <w:pPr>
              <w:spacing w:line="360" w:lineRule="auto"/>
              <w:ind w:firstLine="480" w:firstLineChars="200"/>
              <w:rPr>
                <w:rFonts w:hint="default" w:ascii="Times New Roman" w:hAnsi="Times New Roman" w:eastAsia="方正仿宋_GBK" w:cs="Times New Roman"/>
                <w:color w:val="auto"/>
                <w:sz w:val="24"/>
                <w:highlight w:val="none"/>
              </w:rPr>
            </w:pPr>
          </w:p>
          <w:p w14:paraId="56581618">
            <w:pPr>
              <w:spacing w:line="360" w:lineRule="auto"/>
              <w:ind w:firstLine="1080" w:firstLineChars="4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法定代表人身份证扫描件</w:t>
            </w:r>
          </w:p>
          <w:p w14:paraId="3D7DDA7D">
            <w:pPr>
              <w:spacing w:line="360" w:lineRule="auto"/>
              <w:ind w:firstLine="1800" w:firstLineChars="7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（背面）</w:t>
            </w:r>
          </w:p>
          <w:p w14:paraId="4DFA6C84">
            <w:pPr>
              <w:spacing w:line="360" w:lineRule="auto"/>
              <w:ind w:firstLine="480" w:firstLineChars="200"/>
              <w:rPr>
                <w:rFonts w:hint="default" w:ascii="Times New Roman" w:hAnsi="Times New Roman" w:eastAsia="方正仿宋_GBK" w:cs="Times New Roman"/>
                <w:color w:val="auto"/>
                <w:sz w:val="24"/>
                <w:highlight w:val="none"/>
              </w:rPr>
            </w:pPr>
          </w:p>
          <w:p w14:paraId="18076341">
            <w:pPr>
              <w:spacing w:line="360" w:lineRule="auto"/>
              <w:ind w:firstLine="480" w:firstLineChars="200"/>
              <w:rPr>
                <w:rFonts w:hint="default" w:ascii="Times New Roman" w:hAnsi="Times New Roman" w:eastAsia="方正仿宋_GBK" w:cs="Times New Roman"/>
                <w:color w:val="auto"/>
                <w:sz w:val="24"/>
                <w:highlight w:val="none"/>
              </w:rPr>
            </w:pPr>
          </w:p>
          <w:p w14:paraId="0A9351B0">
            <w:pPr>
              <w:spacing w:line="360" w:lineRule="auto"/>
              <w:ind w:firstLine="480" w:firstLineChars="200"/>
              <w:rPr>
                <w:rFonts w:hint="default" w:ascii="Times New Roman" w:hAnsi="Times New Roman" w:eastAsia="方正仿宋_GBK" w:cs="Times New Roman"/>
                <w:color w:val="auto"/>
                <w:sz w:val="24"/>
                <w:highlight w:val="none"/>
              </w:rPr>
            </w:pPr>
          </w:p>
        </w:tc>
        <w:tc>
          <w:tcPr>
            <w:tcW w:w="4470" w:type="dxa"/>
            <w:tcBorders>
              <w:top w:val="dashed" w:color="auto" w:sz="4" w:space="0"/>
              <w:left w:val="dashed" w:color="auto" w:sz="4" w:space="0"/>
            </w:tcBorders>
            <w:noWrap w:val="0"/>
            <w:vAlign w:val="top"/>
          </w:tcPr>
          <w:p w14:paraId="7B267E69">
            <w:pPr>
              <w:widowControl/>
              <w:jc w:val="left"/>
              <w:rPr>
                <w:rFonts w:hint="default" w:ascii="Times New Roman" w:hAnsi="Times New Roman" w:eastAsia="方正仿宋_GBK" w:cs="Times New Roman"/>
                <w:color w:val="auto"/>
                <w:sz w:val="24"/>
                <w:highlight w:val="none"/>
              </w:rPr>
            </w:pPr>
          </w:p>
          <w:p w14:paraId="6A2848EE">
            <w:pPr>
              <w:widowControl/>
              <w:jc w:val="left"/>
              <w:rPr>
                <w:rFonts w:hint="default" w:ascii="Times New Roman" w:hAnsi="Times New Roman" w:eastAsia="方正仿宋_GBK" w:cs="Times New Roman"/>
                <w:color w:val="auto"/>
                <w:sz w:val="24"/>
                <w:highlight w:val="none"/>
              </w:rPr>
            </w:pPr>
          </w:p>
          <w:p w14:paraId="54157014">
            <w:pPr>
              <w:spacing w:line="360" w:lineRule="auto"/>
              <w:ind w:firstLine="1080" w:firstLineChars="4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委托代理人身份证扫描件</w:t>
            </w:r>
          </w:p>
          <w:p w14:paraId="3CEBFB5A">
            <w:pPr>
              <w:spacing w:line="360" w:lineRule="auto"/>
              <w:ind w:firstLine="1800" w:firstLineChars="7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（背面）</w:t>
            </w:r>
          </w:p>
        </w:tc>
      </w:tr>
    </w:tbl>
    <w:p w14:paraId="2C6286EB">
      <w:pPr>
        <w:spacing w:line="360" w:lineRule="auto"/>
        <w:jc w:val="both"/>
        <w:rPr>
          <w:rFonts w:hint="default" w:ascii="Times New Roman" w:hAnsi="Times New Roman" w:eastAsia="方正仿宋_GBK" w:cs="Times New Roman"/>
          <w:color w:val="auto"/>
          <w:sz w:val="28"/>
          <w:szCs w:val="28"/>
          <w:highlight w:val="none"/>
        </w:rPr>
      </w:pPr>
    </w:p>
    <w:p w14:paraId="75DCDB99">
      <w:pPr>
        <w:adjustRightInd w:val="0"/>
        <w:snapToGrid w:val="0"/>
        <w:spacing w:line="360" w:lineRule="auto"/>
        <w:jc w:val="center"/>
        <w:rPr>
          <w:rFonts w:hint="default" w:ascii="Times New Roman" w:hAnsi="Times New Roman" w:eastAsia="方正仿宋_GBK" w:cs="Times New Roman"/>
          <w:color w:val="auto"/>
          <w:sz w:val="24"/>
          <w:szCs w:val="28"/>
          <w:highlight w:val="none"/>
        </w:rPr>
      </w:pPr>
      <w:r>
        <w:rPr>
          <w:rFonts w:hint="default" w:ascii="Times New Roman" w:hAnsi="Times New Roman" w:eastAsia="方正仿宋_GBK" w:cs="Times New Roman"/>
          <w:color w:val="auto"/>
          <w:sz w:val="24"/>
          <w:szCs w:val="28"/>
          <w:highlight w:val="none"/>
          <w:lang w:val="en-US" w:eastAsia="zh-CN"/>
        </w:rPr>
        <w:t xml:space="preserve">                </w:t>
      </w:r>
      <w:r>
        <w:rPr>
          <w:rFonts w:hint="eastAsia" w:eastAsia="方正仿宋_GBK" w:cs="Times New Roman"/>
          <w:color w:val="auto"/>
          <w:sz w:val="24"/>
          <w:szCs w:val="28"/>
          <w:highlight w:val="none"/>
          <w:lang w:val="en-US" w:eastAsia="zh-CN"/>
        </w:rPr>
        <w:t xml:space="preserve">        </w:t>
      </w:r>
      <w:r>
        <w:rPr>
          <w:rFonts w:hint="default" w:ascii="Times New Roman" w:hAnsi="Times New Roman" w:eastAsia="方正仿宋_GBK" w:cs="Times New Roman"/>
          <w:color w:val="auto"/>
          <w:sz w:val="24"/>
          <w:szCs w:val="28"/>
          <w:highlight w:val="none"/>
          <w:lang w:eastAsia="zh-CN"/>
        </w:rPr>
        <w:t>投标人</w:t>
      </w:r>
      <w:r>
        <w:rPr>
          <w:rFonts w:hint="default" w:ascii="Times New Roman" w:hAnsi="Times New Roman" w:eastAsia="方正仿宋_GBK" w:cs="Times New Roman"/>
          <w:color w:val="auto"/>
          <w:sz w:val="24"/>
          <w:szCs w:val="28"/>
          <w:highlight w:val="none"/>
        </w:rPr>
        <w:t>名称：</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（公章）</w:t>
      </w:r>
    </w:p>
    <w:p w14:paraId="5E121066">
      <w:pPr>
        <w:adjustRightInd w:val="0"/>
        <w:snapToGrid w:val="0"/>
        <w:spacing w:line="360" w:lineRule="auto"/>
        <w:jc w:val="right"/>
        <w:rPr>
          <w:rFonts w:hint="default" w:ascii="Times New Roman" w:hAnsi="Times New Roman" w:eastAsia="方正仿宋_GBK" w:cs="Times New Roman"/>
          <w:color w:val="auto"/>
          <w:sz w:val="24"/>
          <w:szCs w:val="28"/>
          <w:highlight w:val="none"/>
        </w:rPr>
      </w:pPr>
      <w:r>
        <w:rPr>
          <w:rFonts w:hint="default" w:ascii="Times New Roman" w:hAnsi="Times New Roman" w:eastAsia="方正仿宋_GBK" w:cs="Times New Roman"/>
          <w:color w:val="auto"/>
          <w:sz w:val="24"/>
          <w:szCs w:val="28"/>
          <w:highlight w:val="none"/>
        </w:rPr>
        <w:t>法定代表人：</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（签字或盖章）</w:t>
      </w:r>
    </w:p>
    <w:p w14:paraId="5D57A9A4">
      <w:pPr>
        <w:adjustRightInd w:val="0"/>
        <w:snapToGrid w:val="0"/>
        <w:spacing w:line="360" w:lineRule="auto"/>
        <w:jc w:val="right"/>
        <w:rPr>
          <w:rFonts w:hint="default" w:ascii="Times New Roman" w:hAnsi="Times New Roman" w:eastAsia="方正仿宋_GBK" w:cs="Times New Roman"/>
          <w:color w:val="auto"/>
          <w:sz w:val="24"/>
          <w:szCs w:val="28"/>
          <w:highlight w:val="none"/>
        </w:rPr>
      </w:pPr>
      <w:r>
        <w:rPr>
          <w:rFonts w:hint="default" w:ascii="Times New Roman" w:hAnsi="Times New Roman" w:eastAsia="方正仿宋_GBK" w:cs="Times New Roman"/>
          <w:color w:val="auto"/>
          <w:sz w:val="24"/>
          <w:szCs w:val="28"/>
          <w:highlight w:val="none"/>
        </w:rPr>
        <w:t>委托代理人：</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（签字或盖章）</w:t>
      </w:r>
    </w:p>
    <w:p w14:paraId="7D0074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right"/>
        <w:textAlignment w:val="auto"/>
        <w:outlineLvl w:val="9"/>
        <w:rPr>
          <w:rFonts w:hint="default" w:ascii="Times New Roman" w:hAnsi="Times New Roman" w:eastAsia="方正仿宋_GBK" w:cs="Times New Roman"/>
          <w:b/>
          <w:bCs w:val="0"/>
          <w:color w:val="auto"/>
          <w:szCs w:val="21"/>
          <w:highlight w:val="none"/>
        </w:rPr>
      </w:pPr>
      <w:r>
        <w:rPr>
          <w:rFonts w:hint="default" w:ascii="Times New Roman" w:hAnsi="Times New Roman" w:eastAsia="方正仿宋_GBK" w:cs="Times New Roman"/>
          <w:color w:val="auto"/>
          <w:sz w:val="24"/>
          <w:szCs w:val="28"/>
          <w:highlight w:val="none"/>
        </w:rPr>
        <w:t>日  期：</w:t>
      </w:r>
      <w:r>
        <w:rPr>
          <w:rFonts w:hint="default" w:ascii="Times New Roman" w:hAnsi="Times New Roman" w:eastAsia="方正仿宋_GBK" w:cs="Times New Roman"/>
          <w:color w:val="auto"/>
          <w:sz w:val="24"/>
          <w:szCs w:val="28"/>
          <w:highlight w:val="none"/>
          <w:u w:val="single"/>
          <w:lang w:val="en-US" w:eastAsia="zh-CN"/>
        </w:rPr>
        <w:t xml:space="preserve">      </w:t>
      </w:r>
      <w:r>
        <w:rPr>
          <w:rFonts w:hint="default" w:ascii="Times New Roman" w:hAnsi="Times New Roman" w:eastAsia="方正仿宋_GBK" w:cs="Times New Roman"/>
          <w:color w:val="auto"/>
          <w:sz w:val="24"/>
          <w:szCs w:val="28"/>
          <w:highlight w:val="none"/>
        </w:rPr>
        <w:t>年</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月</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日</w:t>
      </w:r>
    </w:p>
    <w:p w14:paraId="747B88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left"/>
        <w:textAlignment w:val="auto"/>
        <w:outlineLvl w:val="9"/>
        <w:rPr>
          <w:rFonts w:hint="default" w:ascii="Times New Roman" w:hAnsi="Times New Roman" w:eastAsia="方正仿宋_GBK" w:cs="Times New Roman"/>
          <w:b/>
          <w:bCs w:val="0"/>
          <w:color w:val="auto"/>
          <w:sz w:val="30"/>
          <w:szCs w:val="30"/>
          <w:highlight w:val="none"/>
          <w:lang w:val="en-US" w:eastAsia="zh-CN"/>
        </w:rPr>
      </w:pPr>
      <w:r>
        <w:rPr>
          <w:rFonts w:hint="default" w:ascii="Times New Roman" w:hAnsi="Times New Roman" w:eastAsia="方正仿宋_GBK" w:cs="Times New Roman"/>
          <w:b/>
          <w:bCs w:val="0"/>
          <w:color w:val="auto"/>
          <w:szCs w:val="21"/>
          <w:highlight w:val="none"/>
        </w:rPr>
        <w:t>注：本表适用于法定代表人</w:t>
      </w:r>
      <w:r>
        <w:rPr>
          <w:rFonts w:hint="default" w:ascii="Times New Roman" w:hAnsi="Times New Roman" w:eastAsia="方正仿宋_GBK" w:cs="Times New Roman"/>
          <w:b/>
          <w:bCs w:val="0"/>
          <w:color w:val="auto"/>
          <w:szCs w:val="21"/>
          <w:highlight w:val="none"/>
          <w:lang w:val="en-US" w:eastAsia="zh-CN"/>
        </w:rPr>
        <w:t>委托代理人</w:t>
      </w:r>
      <w:r>
        <w:rPr>
          <w:rFonts w:hint="default" w:ascii="Times New Roman" w:hAnsi="Times New Roman" w:eastAsia="方正仿宋_GBK" w:cs="Times New Roman"/>
          <w:b/>
          <w:bCs w:val="0"/>
          <w:color w:val="auto"/>
          <w:szCs w:val="21"/>
          <w:highlight w:val="none"/>
        </w:rPr>
        <w:t>直接参加投标的。</w:t>
      </w:r>
      <w:r>
        <w:rPr>
          <w:rFonts w:hint="default" w:ascii="Times New Roman" w:hAnsi="Times New Roman" w:eastAsia="方正仿宋_GBK" w:cs="Times New Roman"/>
          <w:b/>
          <w:bCs w:val="0"/>
          <w:color w:val="auto"/>
          <w:sz w:val="30"/>
          <w:szCs w:val="30"/>
          <w:highlight w:val="none"/>
          <w:lang w:val="en-US" w:eastAsia="zh-CN"/>
        </w:rPr>
        <w:t xml:space="preserve"> </w:t>
      </w:r>
    </w:p>
    <w:p w14:paraId="45C0DCAD">
      <w:pPr>
        <w:rPr>
          <w:rFonts w:hint="default" w:ascii="Times New Roman" w:hAnsi="Times New Roman" w:cs="Times New Roman"/>
          <w:color w:val="auto"/>
          <w:highlight w:val="none"/>
          <w:lang w:eastAsia="zh-CN"/>
        </w:rPr>
      </w:pPr>
    </w:p>
    <w:p w14:paraId="44873A8D">
      <w:pPr>
        <w:pStyle w:val="5"/>
        <w:numPr>
          <w:ilvl w:val="0"/>
          <w:numId w:val="0"/>
        </w:numPr>
        <w:spacing w:before="0" w:after="0" w:line="240" w:lineRule="auto"/>
        <w:jc w:val="center"/>
        <w:rPr>
          <w:rFonts w:hint="default" w:ascii="Times New Roman" w:hAnsi="Times New Roman" w:eastAsia="方正黑体_GBK" w:cs="Times New Roman"/>
          <w:color w:val="auto"/>
          <w:sz w:val="24"/>
          <w:highlight w:val="none"/>
          <w:u w:val="single"/>
        </w:rPr>
      </w:pPr>
      <w:r>
        <w:rPr>
          <w:rFonts w:hint="default" w:ascii="Times New Roman" w:hAnsi="Times New Roman" w:eastAsia="方正黑体_GBK" w:cs="Times New Roman"/>
          <w:b/>
          <w:color w:val="auto"/>
          <w:kern w:val="2"/>
          <w:sz w:val="36"/>
          <w:szCs w:val="36"/>
          <w:highlight w:val="none"/>
          <w:lang w:val="en-US" w:eastAsia="zh-CN" w:bidi="ar-SA"/>
        </w:rPr>
        <w:br w:type="page"/>
      </w:r>
      <w:r>
        <w:rPr>
          <w:rFonts w:hint="eastAsia" w:ascii="Times New Roman" w:hAnsi="Times New Roman" w:eastAsia="方正黑体_GBK" w:cs="Times New Roman"/>
          <w:b/>
          <w:color w:val="auto"/>
          <w:kern w:val="2"/>
          <w:sz w:val="36"/>
          <w:szCs w:val="36"/>
          <w:highlight w:val="none"/>
          <w:lang w:val="en-US" w:eastAsia="zh-CN" w:bidi="ar-SA"/>
        </w:rPr>
        <w:t>5</w:t>
      </w:r>
      <w:r>
        <w:rPr>
          <w:rFonts w:hint="default" w:ascii="Times New Roman" w:hAnsi="Times New Roman" w:eastAsia="方正黑体_GBK" w:cs="Times New Roman"/>
          <w:b/>
          <w:color w:val="auto"/>
          <w:kern w:val="2"/>
          <w:sz w:val="36"/>
          <w:szCs w:val="36"/>
          <w:highlight w:val="none"/>
          <w:lang w:val="en-US" w:eastAsia="zh-CN" w:bidi="ar-SA"/>
        </w:rPr>
        <w:t>、投标承诺书</w:t>
      </w:r>
    </w:p>
    <w:p w14:paraId="038AF227">
      <w:pPr>
        <w:shd w:val="clear" w:color="auto" w:fill="FFFFFF"/>
        <w:spacing w:line="500" w:lineRule="exact"/>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宋体" w:cs="Times New Roman"/>
          <w:color w:val="auto"/>
          <w:sz w:val="24"/>
          <w:highlight w:val="none"/>
          <w:u w:val="single"/>
        </w:rPr>
        <w:t> </w:t>
      </w:r>
      <w:r>
        <w:rPr>
          <w:rFonts w:hint="eastAsia" w:eastAsia="方正仿宋_GBK" w:cs="Times New Roman"/>
          <w:color w:val="auto"/>
          <w:sz w:val="24"/>
          <w:szCs w:val="24"/>
          <w:highlight w:val="none"/>
          <w:u w:val="single"/>
          <w:lang w:val="en-US" w:eastAsia="zh-CN"/>
        </w:rPr>
        <w:t>重庆市种畜场</w:t>
      </w:r>
      <w:r>
        <w:rPr>
          <w:rFonts w:hint="default" w:ascii="Times New Roman" w:hAnsi="Times New Roman" w:eastAsia="方正仿宋_GBK" w:cs="Times New Roman"/>
          <w:color w:val="auto"/>
          <w:sz w:val="24"/>
          <w:szCs w:val="24"/>
          <w:highlight w:val="none"/>
          <w:lang w:val="en-US" w:eastAsia="zh-CN"/>
        </w:rPr>
        <w:t> ：</w:t>
      </w:r>
    </w:p>
    <w:p w14:paraId="1472B86A">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我方根据你方发出的</w:t>
      </w:r>
      <w:r>
        <w:rPr>
          <w:rFonts w:hint="eastAsia" w:eastAsia="方正仿宋_GBK" w:cs="Times New Roman"/>
          <w:color w:val="auto"/>
          <w:sz w:val="24"/>
          <w:szCs w:val="24"/>
          <w:highlight w:val="none"/>
          <w:u w:val="single"/>
          <w:lang w:val="en-US" w:eastAsia="zh-CN"/>
        </w:rPr>
        <w:t>巨星花园</w:t>
      </w:r>
      <w:r>
        <w:rPr>
          <w:rFonts w:hint="default" w:ascii="Times New Roman" w:hAnsi="Times New Roman" w:eastAsia="方正仿宋_GBK" w:cs="Times New Roman"/>
          <w:color w:val="auto"/>
          <w:sz w:val="24"/>
          <w:szCs w:val="24"/>
          <w:highlight w:val="none"/>
          <w:u w:val="single"/>
          <w:lang w:val="en-US" w:eastAsia="zh-CN"/>
        </w:rPr>
        <w:t>A区</w:t>
      </w:r>
      <w:r>
        <w:rPr>
          <w:rFonts w:hint="eastAsia" w:ascii="Times New Roman" w:hAnsi="Times New Roman" w:eastAsia="方正仿宋_GBK" w:cs="Times New Roman"/>
          <w:color w:val="auto"/>
          <w:sz w:val="24"/>
          <w:szCs w:val="24"/>
          <w:highlight w:val="none"/>
          <w:u w:val="single"/>
          <w:lang w:val="en-US" w:eastAsia="zh-CN"/>
        </w:rPr>
        <w:t>182栋-184栋</w:t>
      </w:r>
      <w:r>
        <w:rPr>
          <w:rFonts w:hint="eastAsia" w:eastAsia="方正仿宋_GBK" w:cs="Times New Roman"/>
          <w:color w:val="auto"/>
          <w:sz w:val="24"/>
          <w:szCs w:val="24"/>
          <w:highlight w:val="none"/>
          <w:u w:val="single"/>
          <w:lang w:val="en-US" w:eastAsia="zh-CN"/>
        </w:rPr>
        <w:t>电梯维护保养服务外包采购项目</w:t>
      </w:r>
      <w:r>
        <w:rPr>
          <w:rFonts w:hint="default" w:ascii="Times New Roman" w:hAnsi="Times New Roman" w:eastAsia="方正仿宋_GBK" w:cs="Times New Roman"/>
          <w:color w:val="auto"/>
          <w:sz w:val="24"/>
          <w:szCs w:val="24"/>
          <w:highlight w:val="none"/>
          <w:lang w:val="en-US" w:eastAsia="zh-CN"/>
        </w:rPr>
        <w:t>（以下简称</w:t>
      </w:r>
      <w:r>
        <w:rPr>
          <w:rFonts w:hint="eastAsia" w:ascii="方正仿宋_GBK" w:hAnsi="方正仿宋_GBK" w:eastAsia="方正仿宋_GBK" w:cs="方正仿宋_GBK"/>
          <w:color w:val="auto"/>
          <w:sz w:val="24"/>
          <w:szCs w:val="24"/>
          <w:highlight w:val="none"/>
          <w:lang w:val="en-US" w:eastAsia="zh-CN"/>
        </w:rPr>
        <w:t>“本项目”</w:t>
      </w:r>
      <w:r>
        <w:rPr>
          <w:rFonts w:hint="default" w:ascii="Times New Roman" w:hAnsi="Times New Roman" w:eastAsia="方正仿宋_GBK" w:cs="Times New Roman"/>
          <w:color w:val="auto"/>
          <w:sz w:val="24"/>
          <w:szCs w:val="24"/>
          <w:highlight w:val="none"/>
          <w:lang w:val="en-US" w:eastAsia="zh-CN"/>
        </w:rPr>
        <w:t>）的</w:t>
      </w:r>
      <w:r>
        <w:rPr>
          <w:rFonts w:hint="eastAsia" w:ascii="Times New Roman" w:hAnsi="Times New Roman" w:eastAsia="方正仿宋_GBK" w:cs="Times New Roman"/>
          <w:color w:val="auto"/>
          <w:sz w:val="24"/>
          <w:szCs w:val="24"/>
          <w:highlight w:val="none"/>
          <w:lang w:val="en-US" w:eastAsia="zh-CN"/>
        </w:rPr>
        <w:t>比选</w:t>
      </w:r>
      <w:r>
        <w:rPr>
          <w:rFonts w:hint="default" w:ascii="Times New Roman" w:hAnsi="Times New Roman" w:eastAsia="方正仿宋_GBK" w:cs="Times New Roman"/>
          <w:color w:val="auto"/>
          <w:sz w:val="24"/>
          <w:szCs w:val="24"/>
          <w:highlight w:val="none"/>
          <w:lang w:val="en-US" w:eastAsia="zh-CN"/>
        </w:rPr>
        <w:t>文件，我方就本项目的投标工作，作出以下承诺：</w:t>
      </w:r>
    </w:p>
    <w:p w14:paraId="15CA645B">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1</w:t>
      </w:r>
      <w:r>
        <w:rPr>
          <w:rFonts w:hint="eastAsia"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lang w:val="en-US" w:eastAsia="zh-CN"/>
        </w:rPr>
        <w:t>我方经仔细阅读和认真研究上述</w:t>
      </w:r>
      <w:r>
        <w:rPr>
          <w:rFonts w:hint="eastAsia" w:ascii="Times New Roman" w:hAnsi="Times New Roman" w:eastAsia="方正仿宋_GBK" w:cs="Times New Roman"/>
          <w:color w:val="auto"/>
          <w:sz w:val="24"/>
          <w:szCs w:val="24"/>
          <w:highlight w:val="none"/>
          <w:lang w:val="en-US" w:eastAsia="zh-CN"/>
        </w:rPr>
        <w:t>比选</w:t>
      </w:r>
      <w:r>
        <w:rPr>
          <w:rFonts w:hint="default" w:ascii="Times New Roman" w:hAnsi="Times New Roman" w:eastAsia="方正仿宋_GBK" w:cs="Times New Roman"/>
          <w:color w:val="auto"/>
          <w:sz w:val="24"/>
          <w:szCs w:val="24"/>
          <w:highlight w:val="none"/>
          <w:lang w:val="en-US" w:eastAsia="zh-CN"/>
        </w:rPr>
        <w:t>文件及有关附件的所有内容后，已完全理解并同意接受</w:t>
      </w:r>
      <w:r>
        <w:rPr>
          <w:rFonts w:hint="eastAsia" w:ascii="Times New Roman" w:hAnsi="Times New Roman" w:eastAsia="方正仿宋_GBK" w:cs="Times New Roman"/>
          <w:color w:val="auto"/>
          <w:sz w:val="24"/>
          <w:szCs w:val="24"/>
          <w:highlight w:val="none"/>
          <w:lang w:val="en-US" w:eastAsia="zh-CN"/>
        </w:rPr>
        <w:t>比选</w:t>
      </w:r>
      <w:r>
        <w:rPr>
          <w:rFonts w:hint="default" w:ascii="Times New Roman" w:hAnsi="Times New Roman" w:eastAsia="方正仿宋_GBK" w:cs="Times New Roman"/>
          <w:color w:val="auto"/>
          <w:sz w:val="24"/>
          <w:szCs w:val="24"/>
          <w:highlight w:val="none"/>
          <w:lang w:val="en-US" w:eastAsia="zh-CN"/>
        </w:rPr>
        <w:t>文件涉及的各项要求与权利。</w:t>
      </w:r>
    </w:p>
    <w:p w14:paraId="19C972D3">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2</w:t>
      </w:r>
      <w:r>
        <w:rPr>
          <w:rFonts w:hint="eastAsia"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lang w:val="en-US" w:eastAsia="zh-CN"/>
        </w:rPr>
        <w:t>我方于投标前</w:t>
      </w:r>
      <w:r>
        <w:rPr>
          <w:rFonts w:hint="eastAsia" w:ascii="Times New Roman" w:hAnsi="Times New Roman" w:eastAsia="方正仿宋_GBK" w:cs="Times New Roman"/>
          <w:color w:val="auto"/>
          <w:sz w:val="24"/>
          <w:szCs w:val="24"/>
          <w:highlight w:val="none"/>
          <w:lang w:val="en-US" w:eastAsia="zh-CN"/>
        </w:rPr>
        <w:t>已</w:t>
      </w:r>
      <w:r>
        <w:rPr>
          <w:rFonts w:hint="default" w:ascii="Times New Roman" w:hAnsi="Times New Roman" w:eastAsia="方正仿宋_GBK" w:cs="Times New Roman"/>
          <w:color w:val="auto"/>
          <w:sz w:val="24"/>
          <w:szCs w:val="24"/>
          <w:highlight w:val="none"/>
          <w:lang w:val="en-US" w:eastAsia="zh-CN"/>
        </w:rPr>
        <w:t>对本项目进行了充分调研，确保中标后</w:t>
      </w:r>
      <w:r>
        <w:rPr>
          <w:rFonts w:hint="eastAsia" w:eastAsia="方正仿宋_GBK" w:cs="Times New Roman"/>
          <w:color w:val="auto"/>
          <w:sz w:val="24"/>
          <w:szCs w:val="24"/>
          <w:highlight w:val="none"/>
          <w:lang w:val="en-US" w:eastAsia="zh-CN"/>
        </w:rPr>
        <w:t>按合同约定</w:t>
      </w:r>
      <w:r>
        <w:rPr>
          <w:rFonts w:hint="default" w:ascii="Times New Roman" w:hAnsi="Times New Roman" w:eastAsia="方正仿宋_GBK" w:cs="Times New Roman"/>
          <w:color w:val="auto"/>
          <w:sz w:val="24"/>
          <w:szCs w:val="24"/>
          <w:highlight w:val="none"/>
          <w:lang w:val="en-US" w:eastAsia="zh-CN"/>
        </w:rPr>
        <w:t>顺利</w:t>
      </w:r>
      <w:r>
        <w:rPr>
          <w:rFonts w:hint="eastAsia" w:eastAsia="方正仿宋_GBK" w:cs="Times New Roman"/>
          <w:color w:val="auto"/>
          <w:sz w:val="24"/>
          <w:szCs w:val="24"/>
          <w:highlight w:val="none"/>
          <w:lang w:val="en-US" w:eastAsia="zh-CN"/>
        </w:rPr>
        <w:t>履行相关条款</w:t>
      </w:r>
      <w:r>
        <w:rPr>
          <w:rFonts w:hint="default" w:ascii="Times New Roman" w:hAnsi="Times New Roman" w:eastAsia="方正仿宋_GBK" w:cs="Times New Roman"/>
          <w:color w:val="auto"/>
          <w:sz w:val="24"/>
          <w:szCs w:val="24"/>
          <w:highlight w:val="none"/>
          <w:lang w:val="en-US" w:eastAsia="zh-CN"/>
        </w:rPr>
        <w:t>，对于以上可能产生的费用及风险均由我方自行承担。</w:t>
      </w:r>
    </w:p>
    <w:p w14:paraId="7C99D1AF">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3</w:t>
      </w:r>
      <w:r>
        <w:rPr>
          <w:rFonts w:hint="eastAsia"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lang w:val="en-US" w:eastAsia="zh-CN"/>
        </w:rPr>
        <w:t>若我方有幸中标，则在</w:t>
      </w:r>
      <w:r>
        <w:rPr>
          <w:rFonts w:hint="eastAsia" w:eastAsia="方正仿宋_GBK" w:cs="Times New Roman"/>
          <w:color w:val="auto"/>
          <w:sz w:val="24"/>
          <w:szCs w:val="24"/>
          <w:highlight w:val="none"/>
          <w:lang w:val="en-US" w:eastAsia="zh-CN"/>
        </w:rPr>
        <w:t>合同履行</w:t>
      </w:r>
      <w:r>
        <w:rPr>
          <w:rFonts w:hint="default" w:ascii="Times New Roman" w:hAnsi="Times New Roman" w:eastAsia="方正仿宋_GBK" w:cs="Times New Roman"/>
          <w:color w:val="auto"/>
          <w:sz w:val="24"/>
          <w:szCs w:val="24"/>
          <w:highlight w:val="none"/>
          <w:lang w:val="en-US" w:eastAsia="zh-CN"/>
        </w:rPr>
        <w:t>过程中出现的各种变更，由发标人与我方共同进行确认，</w:t>
      </w:r>
      <w:r>
        <w:rPr>
          <w:rFonts w:hint="eastAsia" w:eastAsia="方正仿宋_GBK" w:cs="Times New Roman"/>
          <w:color w:val="auto"/>
          <w:sz w:val="24"/>
          <w:szCs w:val="24"/>
          <w:highlight w:val="none"/>
          <w:lang w:val="en-US" w:eastAsia="zh-CN"/>
        </w:rPr>
        <w:t>并以</w:t>
      </w:r>
      <w:r>
        <w:rPr>
          <w:rFonts w:hint="default" w:ascii="Times New Roman" w:hAnsi="Times New Roman" w:eastAsia="方正仿宋_GBK" w:cs="Times New Roman"/>
          <w:color w:val="auto"/>
          <w:sz w:val="24"/>
          <w:szCs w:val="24"/>
          <w:highlight w:val="none"/>
          <w:lang w:val="en-US" w:eastAsia="zh-CN"/>
        </w:rPr>
        <w:t>最终协商结果为准。</w:t>
      </w:r>
    </w:p>
    <w:p w14:paraId="03F31548">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4</w:t>
      </w:r>
      <w:r>
        <w:rPr>
          <w:rFonts w:hint="eastAsia"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lang w:val="en-US" w:eastAsia="zh-CN"/>
        </w:rPr>
        <w:t>我方承诺：一旦我方中标，将保证</w:t>
      </w:r>
      <w:r>
        <w:rPr>
          <w:rFonts w:hint="eastAsia" w:eastAsia="方正仿宋_GBK" w:cs="Times New Roman"/>
          <w:color w:val="auto"/>
          <w:sz w:val="24"/>
          <w:szCs w:val="24"/>
          <w:highlight w:val="none"/>
          <w:lang w:val="en-US" w:eastAsia="zh-CN"/>
        </w:rPr>
        <w:t>按合同约定按期履行相关条款</w:t>
      </w:r>
      <w:r>
        <w:rPr>
          <w:rFonts w:hint="default" w:ascii="Times New Roman" w:hAnsi="Times New Roman" w:eastAsia="方正仿宋_GBK" w:cs="Times New Roman"/>
          <w:color w:val="auto"/>
          <w:sz w:val="24"/>
          <w:szCs w:val="24"/>
          <w:highlight w:val="none"/>
          <w:lang w:val="en-US" w:eastAsia="zh-CN"/>
        </w:rPr>
        <w:t>。</w:t>
      </w:r>
    </w:p>
    <w:p w14:paraId="63FFE5D8">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lang w:val="en-US" w:eastAsia="zh-CN"/>
        </w:rPr>
        <w:t>我方保证上述承诺的内容真实和准确，并愿意承担因我方就此弄虚作假所引起的一切法律后果。</w:t>
      </w:r>
    </w:p>
    <w:p w14:paraId="16C59211">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特此承诺</w:t>
      </w:r>
    </w:p>
    <w:p w14:paraId="20E7A7E2">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p>
    <w:p w14:paraId="60CC4D28">
      <w:pPr>
        <w:shd w:val="clear" w:color="auto" w:fill="FFFFFF"/>
        <w:spacing w:line="500" w:lineRule="exact"/>
        <w:ind w:firstLine="480" w:firstLineChars="200"/>
        <w:jc w:val="right"/>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          投    标   人：</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lang w:val="en-US" w:eastAsia="zh-CN"/>
        </w:rPr>
        <w:t>（盖单位章）</w:t>
      </w:r>
    </w:p>
    <w:p w14:paraId="7C202EF2">
      <w:pPr>
        <w:shd w:val="clear" w:color="auto" w:fill="FFFFFF"/>
        <w:spacing w:line="500" w:lineRule="exact"/>
        <w:ind w:firstLine="480" w:firstLineChars="200"/>
        <w:jc w:val="right"/>
        <w:rPr>
          <w:rFonts w:hint="default" w:ascii="Times New Roman" w:hAnsi="Times New Roman" w:eastAsia="方正仿宋_GBK" w:cs="Times New Roman"/>
          <w:color w:val="auto"/>
          <w:sz w:val="24"/>
          <w:szCs w:val="24"/>
          <w:highlight w:val="none"/>
          <w:lang w:val="en-US" w:eastAsia="zh-CN"/>
        </w:rPr>
      </w:pPr>
    </w:p>
    <w:p w14:paraId="208A8E73">
      <w:pPr>
        <w:shd w:val="clear" w:color="auto" w:fill="FFFFFF"/>
        <w:spacing w:line="500" w:lineRule="exact"/>
        <w:ind w:firstLine="480" w:firstLineChars="200"/>
        <w:jc w:val="right"/>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法定代表人或其委托代理人：</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lang w:val="en-US" w:eastAsia="zh-CN"/>
        </w:rPr>
        <w:t xml:space="preserve"> （签字或盖章）</w:t>
      </w:r>
    </w:p>
    <w:p w14:paraId="1BE5F55E">
      <w:pPr>
        <w:shd w:val="clear" w:color="auto" w:fill="FFFFFF"/>
        <w:spacing w:line="500" w:lineRule="exact"/>
        <w:ind w:firstLine="480" w:firstLineChars="200"/>
        <w:jc w:val="right"/>
        <w:rPr>
          <w:rFonts w:hint="default" w:ascii="Times New Roman" w:hAnsi="Times New Roman" w:eastAsia="方正仿宋_GBK" w:cs="Times New Roman"/>
          <w:color w:val="auto"/>
          <w:sz w:val="24"/>
          <w:szCs w:val="24"/>
          <w:highlight w:val="none"/>
          <w:lang w:val="en-US" w:eastAsia="zh-CN"/>
        </w:rPr>
      </w:pPr>
    </w:p>
    <w:p w14:paraId="601FA441">
      <w:pPr>
        <w:shd w:val="clear" w:color="auto" w:fill="FFFFFF"/>
        <w:spacing w:line="500" w:lineRule="exact"/>
        <w:ind w:firstLine="480" w:firstLineChars="200"/>
        <w:jc w:val="right"/>
        <w:rPr>
          <w:rFonts w:hint="default" w:ascii="Times New Roman" w:hAnsi="Times New Roman" w:eastAsia="宋体" w:cs="Times New Roman"/>
          <w:color w:val="auto"/>
          <w:highlight w:val="none"/>
          <w:lang w:eastAsia="zh-CN"/>
        </w:rPr>
      </w:pPr>
      <w:r>
        <w:rPr>
          <w:rFonts w:hint="default" w:ascii="Times New Roman" w:hAnsi="Times New Roman" w:eastAsia="方正仿宋_GBK" w:cs="Times New Roman"/>
          <w:color w:val="auto"/>
          <w:sz w:val="24"/>
          <w:szCs w:val="24"/>
          <w:highlight w:val="none"/>
          <w:lang w:val="en-US" w:eastAsia="zh-CN"/>
        </w:rPr>
        <w:t>日期：         年       月      日</w:t>
      </w:r>
    </w:p>
    <w:p w14:paraId="1A64724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宋体" w:cs="Times New Roman"/>
          <w:color w:val="auto"/>
          <w:sz w:val="24"/>
          <w:szCs w:val="24"/>
          <w:highlight w:val="none"/>
          <w:lang w:eastAsia="zh-CN"/>
        </w:rPr>
      </w:pPr>
    </w:p>
    <w:p w14:paraId="07C51AA4">
      <w:pPr>
        <w:jc w:val="both"/>
        <w:rPr>
          <w:rFonts w:hint="default" w:ascii="Times New Roman" w:hAnsi="Times New Roman" w:eastAsia="宋体" w:cs="Times New Roman"/>
          <w:b/>
          <w:bCs/>
          <w:color w:val="auto"/>
          <w:sz w:val="36"/>
          <w:szCs w:val="32"/>
          <w:highlight w:val="none"/>
          <w:lang w:eastAsia="zh-CN"/>
        </w:rPr>
        <w:sectPr>
          <w:pgSz w:w="11906" w:h="16838"/>
          <w:pgMar w:top="1440" w:right="1274"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bookmarkStart w:id="32" w:name="_Toc184635139"/>
    </w:p>
    <w:bookmarkEnd w:id="32"/>
    <w:p w14:paraId="21C9C9F6">
      <w:pPr>
        <w:jc w:val="center"/>
        <w:rPr>
          <w:rFonts w:hint="default" w:ascii="Times New Roman" w:hAnsi="Times New Roman" w:eastAsia="方正黑体_GBK" w:cs="Times New Roman"/>
          <w:b/>
          <w:color w:val="auto"/>
          <w:kern w:val="2"/>
          <w:sz w:val="36"/>
          <w:szCs w:val="36"/>
          <w:highlight w:val="none"/>
          <w:lang w:val="en-US" w:eastAsia="zh-CN" w:bidi="ar-SA"/>
        </w:rPr>
      </w:pPr>
      <w:r>
        <w:rPr>
          <w:rFonts w:hint="eastAsia" w:eastAsia="方正黑体_GBK" w:cs="Times New Roman"/>
          <w:b/>
          <w:color w:val="auto"/>
          <w:kern w:val="2"/>
          <w:sz w:val="36"/>
          <w:szCs w:val="36"/>
          <w:highlight w:val="none"/>
          <w:lang w:val="en-US" w:eastAsia="zh-CN" w:bidi="ar-SA"/>
        </w:rPr>
        <w:t>三、投标一览表</w:t>
      </w:r>
    </w:p>
    <w:p w14:paraId="602C46D5">
      <w:pPr>
        <w:jc w:val="center"/>
        <w:rPr>
          <w:rFonts w:hint="default" w:ascii="Times New Roman" w:hAnsi="Times New Roman" w:eastAsia="方正黑体_GBK" w:cs="Times New Roman"/>
          <w:b/>
          <w:color w:val="auto"/>
          <w:kern w:val="2"/>
          <w:sz w:val="36"/>
          <w:szCs w:val="36"/>
          <w:highlight w:val="none"/>
          <w:lang w:val="en-US" w:eastAsia="zh-CN" w:bidi="ar-SA"/>
        </w:rPr>
      </w:pPr>
      <w:r>
        <w:rPr>
          <w:rFonts w:hint="eastAsia" w:ascii="Times New Roman" w:hAnsi="Times New Roman" w:eastAsia="方正仿宋_GBK" w:cs="Times New Roman"/>
          <w:color w:val="auto"/>
          <w:sz w:val="24"/>
          <w:szCs w:val="24"/>
          <w:highlight w:val="none"/>
          <w:lang w:val="en-US" w:eastAsia="zh-CN"/>
        </w:rPr>
        <w:t>（投标单位自行制作）</w:t>
      </w:r>
      <w:r>
        <w:rPr>
          <w:rFonts w:hint="default" w:ascii="Times New Roman" w:hAnsi="Times New Roman" w:eastAsia="方正仿宋_GBK" w:cs="Times New Roman"/>
          <w:color w:val="auto"/>
          <w:sz w:val="24"/>
          <w:szCs w:val="24"/>
          <w:highlight w:val="none"/>
          <w:lang w:val="en-US" w:eastAsia="zh-CN"/>
        </w:rPr>
        <w:br w:type="page"/>
      </w:r>
      <w:r>
        <w:rPr>
          <w:rFonts w:hint="eastAsia" w:eastAsia="方正黑体_GBK" w:cs="Times New Roman"/>
          <w:b/>
          <w:color w:val="auto"/>
          <w:kern w:val="2"/>
          <w:sz w:val="36"/>
          <w:szCs w:val="36"/>
          <w:highlight w:val="none"/>
          <w:lang w:val="en-US" w:eastAsia="zh-CN" w:bidi="ar-SA"/>
        </w:rPr>
        <w:t>四、</w:t>
      </w:r>
      <w:r>
        <w:rPr>
          <w:rFonts w:hint="default" w:ascii="Times New Roman" w:hAnsi="Times New Roman" w:eastAsia="方正黑体_GBK" w:cs="Times New Roman"/>
          <w:b/>
          <w:color w:val="auto"/>
          <w:kern w:val="2"/>
          <w:sz w:val="36"/>
          <w:szCs w:val="36"/>
          <w:highlight w:val="none"/>
          <w:lang w:val="en-US" w:eastAsia="zh-CN" w:bidi="ar-SA"/>
        </w:rPr>
        <w:t>其他</w:t>
      </w:r>
    </w:p>
    <w:p w14:paraId="071F6B8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default" w:ascii="Times New Roman" w:hAnsi="Times New Roman" w:eastAsia="方正仿宋_GBK" w:cs="Times New Roman"/>
          <w:b w:val="0"/>
          <w:bCs/>
          <w:color w:val="auto"/>
          <w:highlight w:val="none"/>
          <w:lang w:val="en-US" w:eastAsia="zh-CN"/>
        </w:rPr>
      </w:pPr>
      <w:r>
        <w:rPr>
          <w:rFonts w:hint="default" w:ascii="Times New Roman" w:hAnsi="Times New Roman" w:eastAsia="方正仿宋_GBK" w:cs="Times New Roman"/>
          <w:color w:val="auto"/>
          <w:sz w:val="24"/>
          <w:szCs w:val="24"/>
          <w:highlight w:val="none"/>
          <w:lang w:eastAsia="zh-CN"/>
        </w:rPr>
        <w:t>（</w:t>
      </w:r>
      <w:r>
        <w:rPr>
          <w:rFonts w:hint="eastAsia" w:ascii="Times New Roman" w:hAnsi="Times New Roman" w:eastAsia="方正仿宋_GBK" w:cs="Times New Roman"/>
          <w:color w:val="auto"/>
          <w:sz w:val="24"/>
          <w:szCs w:val="24"/>
          <w:highlight w:val="none"/>
          <w:lang w:val="en-US" w:eastAsia="zh-CN"/>
        </w:rPr>
        <w:t>相关</w:t>
      </w:r>
      <w:r>
        <w:rPr>
          <w:rFonts w:hint="eastAsia" w:eastAsia="方正仿宋_GBK" w:cs="Times New Roman"/>
          <w:color w:val="auto"/>
          <w:sz w:val="24"/>
          <w:szCs w:val="24"/>
          <w:highlight w:val="none"/>
          <w:lang w:eastAsia="zh-CN"/>
        </w:rPr>
        <w:t>证明，用于评定技术服务分、商务分等</w:t>
      </w:r>
      <w:r>
        <w:rPr>
          <w:rFonts w:hint="default" w:ascii="Times New Roman" w:hAnsi="Times New Roman" w:eastAsia="方正仿宋_GBK" w:cs="Times New Roman"/>
          <w:color w:val="auto"/>
          <w:sz w:val="24"/>
          <w:szCs w:val="24"/>
          <w:highlight w:val="none"/>
          <w:lang w:eastAsia="zh-CN"/>
        </w:rPr>
        <w:t>）</w:t>
      </w:r>
    </w:p>
    <w:p w14:paraId="7FB9A645">
      <w:pPr>
        <w:widowControl/>
        <w:rPr>
          <w:rFonts w:hint="eastAsia" w:ascii="方正仿宋_GBK" w:hAnsi="方正仿宋_GBK" w:eastAsia="方正仿宋_GBK" w:cs="方正仿宋_GBK"/>
          <w:color w:val="auto"/>
          <w:sz w:val="24"/>
          <w:szCs w:val="24"/>
          <w:lang w:eastAsia="zh-CN"/>
        </w:rPr>
      </w:pPr>
    </w:p>
    <w:p w14:paraId="20AC0D49">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bCs/>
          <w:color w:val="auto"/>
          <w:sz w:val="32"/>
          <w:szCs w:val="32"/>
        </w:rPr>
      </w:pPr>
    </w:p>
    <w:sectPr>
      <w:footerReference r:id="rId8" w:type="default"/>
      <w:pgSz w:w="11906" w:h="16838"/>
      <w:pgMar w:top="1984" w:right="1446" w:bottom="1644" w:left="1446"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宋体-18030">
    <w:altName w:val="黑体"/>
    <w:panose1 w:val="00000000000000000000"/>
    <w:charset w:val="86"/>
    <w:family w:val="modern"/>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30F85">
    <w:pPr>
      <w:pStyle w:val="11"/>
      <w:rPr>
        <w:rStyle w:val="19"/>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D03EFB">
                          <w:pPr>
                            <w:pStyle w:val="11"/>
                            <w:rPr>
                              <w:rFonts w:hint="eastAsia" w:eastAsia="宋体"/>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3D03EFB">
                    <w:pPr>
                      <w:pStyle w:val="11"/>
                      <w:rPr>
                        <w:rFonts w:hint="eastAsia" w:eastAsia="宋体"/>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p w14:paraId="21A93C21">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28244">
    <w:pPr>
      <w:pStyle w:val="11"/>
      <w:framePr w:wrap="around" w:vAnchor="text" w:hAnchor="margin" w:xAlign="center" w:y="1"/>
      <w:rPr>
        <w:rStyle w:val="19"/>
      </w:rPr>
    </w:pPr>
    <w:r>
      <w:fldChar w:fldCharType="begin"/>
    </w:r>
    <w:r>
      <w:rPr>
        <w:rStyle w:val="19"/>
      </w:rPr>
      <w:instrText xml:space="preserve">PAGE  </w:instrText>
    </w:r>
    <w:r>
      <w:fldChar w:fldCharType="end"/>
    </w:r>
  </w:p>
  <w:p w14:paraId="38F7647B">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245BD">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A428A4">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0A428A4">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AD27A">
    <w:pPr>
      <w:pStyle w:val="11"/>
      <w:rPr>
        <w:rStyle w:val="19"/>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0308FF">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27</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00308FF">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27</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p w14:paraId="7617FD16">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BFB95">
    <w:pPr>
      <w:pStyle w:val="12"/>
      <w:pBdr>
        <w:bottom w:val="none" w:color="auto" w:sz="0" w:space="1"/>
      </w:pBdr>
      <w:tabs>
        <w:tab w:val="left" w:pos="6306"/>
      </w:tabs>
      <w:jc w:val="left"/>
      <w:rPr>
        <w:rFonts w:hint="eastAsia" w:eastAsia="宋体"/>
        <w:lang w:eastAsia="zh-CN"/>
      </w:rPr>
    </w:pP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C7FD8">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077009"/>
    <w:multiLevelType w:val="singleLevel"/>
    <w:tmpl w:val="A6077009"/>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EF2"/>
    <w:rsid w:val="0001398C"/>
    <w:rsid w:val="000223F4"/>
    <w:rsid w:val="00052391"/>
    <w:rsid w:val="00056D51"/>
    <w:rsid w:val="0007135D"/>
    <w:rsid w:val="00081923"/>
    <w:rsid w:val="000B18A3"/>
    <w:rsid w:val="000B37DA"/>
    <w:rsid w:val="000B64E6"/>
    <w:rsid w:val="000C05EE"/>
    <w:rsid w:val="000E6912"/>
    <w:rsid w:val="00131D9A"/>
    <w:rsid w:val="001370C7"/>
    <w:rsid w:val="0014304D"/>
    <w:rsid w:val="001452E5"/>
    <w:rsid w:val="00155378"/>
    <w:rsid w:val="00164AD6"/>
    <w:rsid w:val="00174CAA"/>
    <w:rsid w:val="00197586"/>
    <w:rsid w:val="001A3454"/>
    <w:rsid w:val="001B7BF3"/>
    <w:rsid w:val="001C224E"/>
    <w:rsid w:val="001D1233"/>
    <w:rsid w:val="001F2682"/>
    <w:rsid w:val="00215005"/>
    <w:rsid w:val="002272E9"/>
    <w:rsid w:val="002614BF"/>
    <w:rsid w:val="002675B1"/>
    <w:rsid w:val="002A71C4"/>
    <w:rsid w:val="002B21A8"/>
    <w:rsid w:val="002B71F3"/>
    <w:rsid w:val="002C1B78"/>
    <w:rsid w:val="002D4730"/>
    <w:rsid w:val="002D4C73"/>
    <w:rsid w:val="002D7C50"/>
    <w:rsid w:val="002D7D1F"/>
    <w:rsid w:val="00303E1B"/>
    <w:rsid w:val="00307198"/>
    <w:rsid w:val="00323DCD"/>
    <w:rsid w:val="0033409D"/>
    <w:rsid w:val="00374261"/>
    <w:rsid w:val="003829B1"/>
    <w:rsid w:val="003E09B1"/>
    <w:rsid w:val="004104E8"/>
    <w:rsid w:val="00425E7E"/>
    <w:rsid w:val="00445D66"/>
    <w:rsid w:val="00451F73"/>
    <w:rsid w:val="00457294"/>
    <w:rsid w:val="004705FF"/>
    <w:rsid w:val="004E51AD"/>
    <w:rsid w:val="004F48F3"/>
    <w:rsid w:val="004F61CC"/>
    <w:rsid w:val="005135C0"/>
    <w:rsid w:val="00532940"/>
    <w:rsid w:val="0055791B"/>
    <w:rsid w:val="00581202"/>
    <w:rsid w:val="00581EF2"/>
    <w:rsid w:val="00584CE2"/>
    <w:rsid w:val="0059398F"/>
    <w:rsid w:val="005A2F7C"/>
    <w:rsid w:val="005A6357"/>
    <w:rsid w:val="005C0539"/>
    <w:rsid w:val="005D42D6"/>
    <w:rsid w:val="005D4364"/>
    <w:rsid w:val="005E340D"/>
    <w:rsid w:val="00630E80"/>
    <w:rsid w:val="00653664"/>
    <w:rsid w:val="00671CCA"/>
    <w:rsid w:val="00675465"/>
    <w:rsid w:val="00696453"/>
    <w:rsid w:val="0069669B"/>
    <w:rsid w:val="006D5244"/>
    <w:rsid w:val="006F27CE"/>
    <w:rsid w:val="00713E13"/>
    <w:rsid w:val="00717E15"/>
    <w:rsid w:val="007234CF"/>
    <w:rsid w:val="007254B4"/>
    <w:rsid w:val="00726288"/>
    <w:rsid w:val="00726F08"/>
    <w:rsid w:val="00727D32"/>
    <w:rsid w:val="00744381"/>
    <w:rsid w:val="007514E8"/>
    <w:rsid w:val="007655AA"/>
    <w:rsid w:val="007739D0"/>
    <w:rsid w:val="007D0878"/>
    <w:rsid w:val="00826AE5"/>
    <w:rsid w:val="00856544"/>
    <w:rsid w:val="00875A43"/>
    <w:rsid w:val="00881ED7"/>
    <w:rsid w:val="008B7C02"/>
    <w:rsid w:val="008D3066"/>
    <w:rsid w:val="008D75F5"/>
    <w:rsid w:val="009145ED"/>
    <w:rsid w:val="0094121E"/>
    <w:rsid w:val="00947AD6"/>
    <w:rsid w:val="009518A5"/>
    <w:rsid w:val="00963993"/>
    <w:rsid w:val="00983E2A"/>
    <w:rsid w:val="009862AB"/>
    <w:rsid w:val="009B23FC"/>
    <w:rsid w:val="009F2E84"/>
    <w:rsid w:val="00A1719C"/>
    <w:rsid w:val="00A21EB3"/>
    <w:rsid w:val="00A452D3"/>
    <w:rsid w:val="00A66C66"/>
    <w:rsid w:val="00A70971"/>
    <w:rsid w:val="00AB7EED"/>
    <w:rsid w:val="00B134FB"/>
    <w:rsid w:val="00B31586"/>
    <w:rsid w:val="00B47C42"/>
    <w:rsid w:val="00B5355F"/>
    <w:rsid w:val="00B653B2"/>
    <w:rsid w:val="00B66E87"/>
    <w:rsid w:val="00B93D76"/>
    <w:rsid w:val="00BF4644"/>
    <w:rsid w:val="00C0554A"/>
    <w:rsid w:val="00C11CAA"/>
    <w:rsid w:val="00C41B17"/>
    <w:rsid w:val="00C634AD"/>
    <w:rsid w:val="00CD1ED5"/>
    <w:rsid w:val="00CE5AA2"/>
    <w:rsid w:val="00D12180"/>
    <w:rsid w:val="00D51372"/>
    <w:rsid w:val="00D8544D"/>
    <w:rsid w:val="00D854E0"/>
    <w:rsid w:val="00D946A5"/>
    <w:rsid w:val="00DD4614"/>
    <w:rsid w:val="00DE63CF"/>
    <w:rsid w:val="00E01861"/>
    <w:rsid w:val="00E452CD"/>
    <w:rsid w:val="00E63E73"/>
    <w:rsid w:val="00EA1777"/>
    <w:rsid w:val="00EC008F"/>
    <w:rsid w:val="00EF16E7"/>
    <w:rsid w:val="00F03485"/>
    <w:rsid w:val="00F03488"/>
    <w:rsid w:val="00F23D73"/>
    <w:rsid w:val="00F510DB"/>
    <w:rsid w:val="00F63FD9"/>
    <w:rsid w:val="00F65E07"/>
    <w:rsid w:val="00F666F3"/>
    <w:rsid w:val="00F77F70"/>
    <w:rsid w:val="00F90DB4"/>
    <w:rsid w:val="00FE193E"/>
    <w:rsid w:val="010E61A5"/>
    <w:rsid w:val="01125EE3"/>
    <w:rsid w:val="01173D1E"/>
    <w:rsid w:val="01236128"/>
    <w:rsid w:val="012B539C"/>
    <w:rsid w:val="013513D4"/>
    <w:rsid w:val="013A6D70"/>
    <w:rsid w:val="013C5CC4"/>
    <w:rsid w:val="01400BBE"/>
    <w:rsid w:val="01410666"/>
    <w:rsid w:val="014D7126"/>
    <w:rsid w:val="018F078E"/>
    <w:rsid w:val="01971E26"/>
    <w:rsid w:val="019C7593"/>
    <w:rsid w:val="01A52C39"/>
    <w:rsid w:val="01B32E07"/>
    <w:rsid w:val="01B55DB7"/>
    <w:rsid w:val="01CD2EE8"/>
    <w:rsid w:val="01D73F92"/>
    <w:rsid w:val="01DD6D20"/>
    <w:rsid w:val="01EA360C"/>
    <w:rsid w:val="020142D5"/>
    <w:rsid w:val="020B368C"/>
    <w:rsid w:val="020E2E2B"/>
    <w:rsid w:val="023B685E"/>
    <w:rsid w:val="026A7417"/>
    <w:rsid w:val="02726BBC"/>
    <w:rsid w:val="027C4E6B"/>
    <w:rsid w:val="02803BAE"/>
    <w:rsid w:val="02A1013A"/>
    <w:rsid w:val="02A80229"/>
    <w:rsid w:val="02AB048E"/>
    <w:rsid w:val="02AF24EC"/>
    <w:rsid w:val="02C16210"/>
    <w:rsid w:val="02CD4A87"/>
    <w:rsid w:val="02E33FAC"/>
    <w:rsid w:val="02E53BC7"/>
    <w:rsid w:val="02EA78EA"/>
    <w:rsid w:val="02EF045D"/>
    <w:rsid w:val="02F00811"/>
    <w:rsid w:val="02F36818"/>
    <w:rsid w:val="02FE4A7B"/>
    <w:rsid w:val="0303650B"/>
    <w:rsid w:val="03092520"/>
    <w:rsid w:val="03095F70"/>
    <w:rsid w:val="03232E53"/>
    <w:rsid w:val="032B7527"/>
    <w:rsid w:val="03303CFB"/>
    <w:rsid w:val="03390151"/>
    <w:rsid w:val="03390521"/>
    <w:rsid w:val="034951AF"/>
    <w:rsid w:val="03572AD4"/>
    <w:rsid w:val="036B45A2"/>
    <w:rsid w:val="03780262"/>
    <w:rsid w:val="0380148C"/>
    <w:rsid w:val="038370FB"/>
    <w:rsid w:val="03853917"/>
    <w:rsid w:val="039A4266"/>
    <w:rsid w:val="03C54F02"/>
    <w:rsid w:val="03CB59B3"/>
    <w:rsid w:val="03E6175F"/>
    <w:rsid w:val="03F51486"/>
    <w:rsid w:val="03F56705"/>
    <w:rsid w:val="041279B8"/>
    <w:rsid w:val="04284F90"/>
    <w:rsid w:val="04306ADD"/>
    <w:rsid w:val="044F57D8"/>
    <w:rsid w:val="045B372A"/>
    <w:rsid w:val="046B6589"/>
    <w:rsid w:val="04796148"/>
    <w:rsid w:val="04825CEB"/>
    <w:rsid w:val="04955CA4"/>
    <w:rsid w:val="04AA3F77"/>
    <w:rsid w:val="04BA1CFC"/>
    <w:rsid w:val="04C34A3C"/>
    <w:rsid w:val="04FA74A1"/>
    <w:rsid w:val="04FD7C73"/>
    <w:rsid w:val="050B75BA"/>
    <w:rsid w:val="050B7E00"/>
    <w:rsid w:val="053269BA"/>
    <w:rsid w:val="053926A0"/>
    <w:rsid w:val="053C468C"/>
    <w:rsid w:val="054A12AC"/>
    <w:rsid w:val="054E03D7"/>
    <w:rsid w:val="05602F7A"/>
    <w:rsid w:val="05632802"/>
    <w:rsid w:val="0567461A"/>
    <w:rsid w:val="058317C8"/>
    <w:rsid w:val="058B0AF7"/>
    <w:rsid w:val="05A65E87"/>
    <w:rsid w:val="05AC5D99"/>
    <w:rsid w:val="05B221C9"/>
    <w:rsid w:val="05B52A72"/>
    <w:rsid w:val="05D566BA"/>
    <w:rsid w:val="05D57737"/>
    <w:rsid w:val="05D92D82"/>
    <w:rsid w:val="05DB3932"/>
    <w:rsid w:val="05E43EA4"/>
    <w:rsid w:val="05ED5278"/>
    <w:rsid w:val="05F42682"/>
    <w:rsid w:val="06031712"/>
    <w:rsid w:val="06282FEC"/>
    <w:rsid w:val="062D3F06"/>
    <w:rsid w:val="06383D1E"/>
    <w:rsid w:val="06636EE4"/>
    <w:rsid w:val="066559D0"/>
    <w:rsid w:val="0675144B"/>
    <w:rsid w:val="068D4A9F"/>
    <w:rsid w:val="069229E1"/>
    <w:rsid w:val="06A736E9"/>
    <w:rsid w:val="06A87DC0"/>
    <w:rsid w:val="06AA28B4"/>
    <w:rsid w:val="06E33F5B"/>
    <w:rsid w:val="07046291"/>
    <w:rsid w:val="07165758"/>
    <w:rsid w:val="071823EB"/>
    <w:rsid w:val="071C2B1D"/>
    <w:rsid w:val="071E7645"/>
    <w:rsid w:val="07320F56"/>
    <w:rsid w:val="073C1192"/>
    <w:rsid w:val="074C1DB2"/>
    <w:rsid w:val="0752764C"/>
    <w:rsid w:val="0759228A"/>
    <w:rsid w:val="07605A70"/>
    <w:rsid w:val="07704772"/>
    <w:rsid w:val="0771457F"/>
    <w:rsid w:val="077748E4"/>
    <w:rsid w:val="077965D0"/>
    <w:rsid w:val="077F70D7"/>
    <w:rsid w:val="078C733C"/>
    <w:rsid w:val="0797050E"/>
    <w:rsid w:val="07B72ABF"/>
    <w:rsid w:val="07B7633F"/>
    <w:rsid w:val="07C01F3E"/>
    <w:rsid w:val="07DA7EB3"/>
    <w:rsid w:val="07E747E6"/>
    <w:rsid w:val="07FF7FED"/>
    <w:rsid w:val="083B67BD"/>
    <w:rsid w:val="083D7214"/>
    <w:rsid w:val="08764781"/>
    <w:rsid w:val="087F2B71"/>
    <w:rsid w:val="0891217B"/>
    <w:rsid w:val="08C760E0"/>
    <w:rsid w:val="08CC6C73"/>
    <w:rsid w:val="08EF1965"/>
    <w:rsid w:val="08F424E9"/>
    <w:rsid w:val="09074455"/>
    <w:rsid w:val="090B5E94"/>
    <w:rsid w:val="09281FAC"/>
    <w:rsid w:val="092C5D08"/>
    <w:rsid w:val="09481E2F"/>
    <w:rsid w:val="096546C2"/>
    <w:rsid w:val="09662A3A"/>
    <w:rsid w:val="097434F0"/>
    <w:rsid w:val="097A1AAB"/>
    <w:rsid w:val="097E39C0"/>
    <w:rsid w:val="097F1B7E"/>
    <w:rsid w:val="099432AF"/>
    <w:rsid w:val="09AD3D9D"/>
    <w:rsid w:val="09E53E51"/>
    <w:rsid w:val="09EF4F7C"/>
    <w:rsid w:val="0A2046D1"/>
    <w:rsid w:val="0A2437A9"/>
    <w:rsid w:val="0A322A16"/>
    <w:rsid w:val="0A392044"/>
    <w:rsid w:val="0A3B05C0"/>
    <w:rsid w:val="0A49364F"/>
    <w:rsid w:val="0A552172"/>
    <w:rsid w:val="0A75498C"/>
    <w:rsid w:val="0A7A443A"/>
    <w:rsid w:val="0A99600B"/>
    <w:rsid w:val="0A9A1BAC"/>
    <w:rsid w:val="0AA83291"/>
    <w:rsid w:val="0AA94B54"/>
    <w:rsid w:val="0AC80225"/>
    <w:rsid w:val="0AC8180C"/>
    <w:rsid w:val="0AC838AE"/>
    <w:rsid w:val="0AEF5C5C"/>
    <w:rsid w:val="0AFF4D9E"/>
    <w:rsid w:val="0B1811E4"/>
    <w:rsid w:val="0B183F39"/>
    <w:rsid w:val="0B2D18E4"/>
    <w:rsid w:val="0B49324A"/>
    <w:rsid w:val="0B4A75CF"/>
    <w:rsid w:val="0B5318FE"/>
    <w:rsid w:val="0B7973A1"/>
    <w:rsid w:val="0B925725"/>
    <w:rsid w:val="0B936E4B"/>
    <w:rsid w:val="0B9D0657"/>
    <w:rsid w:val="0BB847D0"/>
    <w:rsid w:val="0BC42B94"/>
    <w:rsid w:val="0BE51CE6"/>
    <w:rsid w:val="0BF67AD7"/>
    <w:rsid w:val="0BFA7B1F"/>
    <w:rsid w:val="0C0A34A2"/>
    <w:rsid w:val="0C102823"/>
    <w:rsid w:val="0C2512D9"/>
    <w:rsid w:val="0C2A651D"/>
    <w:rsid w:val="0C2C5F11"/>
    <w:rsid w:val="0C392DE3"/>
    <w:rsid w:val="0C430844"/>
    <w:rsid w:val="0C50384F"/>
    <w:rsid w:val="0C6201CF"/>
    <w:rsid w:val="0C6E2647"/>
    <w:rsid w:val="0C7A7300"/>
    <w:rsid w:val="0C7C0E88"/>
    <w:rsid w:val="0C7D4710"/>
    <w:rsid w:val="0C852874"/>
    <w:rsid w:val="0C8F0A0D"/>
    <w:rsid w:val="0C9C36FA"/>
    <w:rsid w:val="0C9E58CC"/>
    <w:rsid w:val="0C9F6BE7"/>
    <w:rsid w:val="0CAE6BA4"/>
    <w:rsid w:val="0CB96584"/>
    <w:rsid w:val="0CBF5936"/>
    <w:rsid w:val="0CCD699F"/>
    <w:rsid w:val="0CCE420A"/>
    <w:rsid w:val="0CD21E5A"/>
    <w:rsid w:val="0CE962F8"/>
    <w:rsid w:val="0CEA6BF9"/>
    <w:rsid w:val="0CEA7085"/>
    <w:rsid w:val="0CF904DC"/>
    <w:rsid w:val="0D0B362D"/>
    <w:rsid w:val="0D3E4A79"/>
    <w:rsid w:val="0D6B1328"/>
    <w:rsid w:val="0D6F504F"/>
    <w:rsid w:val="0D8D4815"/>
    <w:rsid w:val="0DA8154E"/>
    <w:rsid w:val="0DAA2505"/>
    <w:rsid w:val="0DD207B2"/>
    <w:rsid w:val="0E0E0E17"/>
    <w:rsid w:val="0E135439"/>
    <w:rsid w:val="0E153AA5"/>
    <w:rsid w:val="0E1A0FCC"/>
    <w:rsid w:val="0E1C1315"/>
    <w:rsid w:val="0E2249B7"/>
    <w:rsid w:val="0E4F15C4"/>
    <w:rsid w:val="0E560E44"/>
    <w:rsid w:val="0E57025A"/>
    <w:rsid w:val="0E6901B8"/>
    <w:rsid w:val="0E7121C9"/>
    <w:rsid w:val="0E83048B"/>
    <w:rsid w:val="0E9757B0"/>
    <w:rsid w:val="0E9C2E85"/>
    <w:rsid w:val="0EB41BEA"/>
    <w:rsid w:val="0EBD5060"/>
    <w:rsid w:val="0EEC3A05"/>
    <w:rsid w:val="0EEF5D47"/>
    <w:rsid w:val="0EF377FE"/>
    <w:rsid w:val="0F1645B1"/>
    <w:rsid w:val="0F1676DD"/>
    <w:rsid w:val="0F1C7051"/>
    <w:rsid w:val="0F2531D9"/>
    <w:rsid w:val="0F4F48BF"/>
    <w:rsid w:val="0F535E2B"/>
    <w:rsid w:val="0F581916"/>
    <w:rsid w:val="0F5846B6"/>
    <w:rsid w:val="0F62607F"/>
    <w:rsid w:val="0F6C16F5"/>
    <w:rsid w:val="0F7F3DE9"/>
    <w:rsid w:val="0FB878F0"/>
    <w:rsid w:val="0FC94DFF"/>
    <w:rsid w:val="0FDB4C05"/>
    <w:rsid w:val="1003447E"/>
    <w:rsid w:val="100C4707"/>
    <w:rsid w:val="10132B80"/>
    <w:rsid w:val="102A0010"/>
    <w:rsid w:val="103463EA"/>
    <w:rsid w:val="10401E07"/>
    <w:rsid w:val="10836663"/>
    <w:rsid w:val="10944137"/>
    <w:rsid w:val="10A4253A"/>
    <w:rsid w:val="10B778D6"/>
    <w:rsid w:val="10BF03CC"/>
    <w:rsid w:val="10D56820"/>
    <w:rsid w:val="10E11271"/>
    <w:rsid w:val="10FA36D3"/>
    <w:rsid w:val="11062073"/>
    <w:rsid w:val="11203F40"/>
    <w:rsid w:val="11227B2B"/>
    <w:rsid w:val="113318B6"/>
    <w:rsid w:val="11344F16"/>
    <w:rsid w:val="11581AC3"/>
    <w:rsid w:val="115E4563"/>
    <w:rsid w:val="11607C45"/>
    <w:rsid w:val="117B5292"/>
    <w:rsid w:val="11826B7A"/>
    <w:rsid w:val="119B77DB"/>
    <w:rsid w:val="119D7D10"/>
    <w:rsid w:val="11A478D0"/>
    <w:rsid w:val="11A768BA"/>
    <w:rsid w:val="11AC6258"/>
    <w:rsid w:val="11B35475"/>
    <w:rsid w:val="11C646FD"/>
    <w:rsid w:val="11DE0DE4"/>
    <w:rsid w:val="11F021BE"/>
    <w:rsid w:val="11F661AA"/>
    <w:rsid w:val="11FC6770"/>
    <w:rsid w:val="12195D6D"/>
    <w:rsid w:val="122F514B"/>
    <w:rsid w:val="12327D9D"/>
    <w:rsid w:val="124968A1"/>
    <w:rsid w:val="12520C2B"/>
    <w:rsid w:val="1253339E"/>
    <w:rsid w:val="12534EDF"/>
    <w:rsid w:val="125C691D"/>
    <w:rsid w:val="125E106F"/>
    <w:rsid w:val="126C7845"/>
    <w:rsid w:val="12735A33"/>
    <w:rsid w:val="127D038A"/>
    <w:rsid w:val="12883FF5"/>
    <w:rsid w:val="12AE1B80"/>
    <w:rsid w:val="12C77ED6"/>
    <w:rsid w:val="12D43B90"/>
    <w:rsid w:val="12D77FA8"/>
    <w:rsid w:val="130D2361"/>
    <w:rsid w:val="13123609"/>
    <w:rsid w:val="13172586"/>
    <w:rsid w:val="132D39FD"/>
    <w:rsid w:val="132D7BE0"/>
    <w:rsid w:val="133446D8"/>
    <w:rsid w:val="134C478E"/>
    <w:rsid w:val="135D1B68"/>
    <w:rsid w:val="13613D5E"/>
    <w:rsid w:val="13687F92"/>
    <w:rsid w:val="13745C1E"/>
    <w:rsid w:val="137D446B"/>
    <w:rsid w:val="138251D4"/>
    <w:rsid w:val="138A6BB4"/>
    <w:rsid w:val="139139C7"/>
    <w:rsid w:val="13951F80"/>
    <w:rsid w:val="139B5828"/>
    <w:rsid w:val="139E75BD"/>
    <w:rsid w:val="13B33132"/>
    <w:rsid w:val="13B46F95"/>
    <w:rsid w:val="13BC039C"/>
    <w:rsid w:val="13DA3D18"/>
    <w:rsid w:val="13EE430B"/>
    <w:rsid w:val="140C4797"/>
    <w:rsid w:val="140D6C76"/>
    <w:rsid w:val="14111A16"/>
    <w:rsid w:val="142D4AFC"/>
    <w:rsid w:val="1458345D"/>
    <w:rsid w:val="14605B83"/>
    <w:rsid w:val="14626832"/>
    <w:rsid w:val="146F0432"/>
    <w:rsid w:val="14817E91"/>
    <w:rsid w:val="148257E6"/>
    <w:rsid w:val="1486187B"/>
    <w:rsid w:val="148D445F"/>
    <w:rsid w:val="149F5118"/>
    <w:rsid w:val="14E34285"/>
    <w:rsid w:val="14E6014C"/>
    <w:rsid w:val="14F90916"/>
    <w:rsid w:val="14FF6AE5"/>
    <w:rsid w:val="15027908"/>
    <w:rsid w:val="15064F45"/>
    <w:rsid w:val="150D0383"/>
    <w:rsid w:val="15136D2E"/>
    <w:rsid w:val="151514E2"/>
    <w:rsid w:val="1519293C"/>
    <w:rsid w:val="151A1C24"/>
    <w:rsid w:val="153A2A6A"/>
    <w:rsid w:val="153E2096"/>
    <w:rsid w:val="15652D2E"/>
    <w:rsid w:val="156674A0"/>
    <w:rsid w:val="1567471B"/>
    <w:rsid w:val="15685FEA"/>
    <w:rsid w:val="15917967"/>
    <w:rsid w:val="159A3498"/>
    <w:rsid w:val="159E6304"/>
    <w:rsid w:val="15AA7290"/>
    <w:rsid w:val="15AF3A08"/>
    <w:rsid w:val="15CF0981"/>
    <w:rsid w:val="15DE7042"/>
    <w:rsid w:val="15E643B1"/>
    <w:rsid w:val="15FA0886"/>
    <w:rsid w:val="15FF2DF8"/>
    <w:rsid w:val="16046FE3"/>
    <w:rsid w:val="1605396D"/>
    <w:rsid w:val="16205B86"/>
    <w:rsid w:val="16207556"/>
    <w:rsid w:val="16394249"/>
    <w:rsid w:val="165135F0"/>
    <w:rsid w:val="1652111C"/>
    <w:rsid w:val="165944C2"/>
    <w:rsid w:val="16704AC4"/>
    <w:rsid w:val="16805EB9"/>
    <w:rsid w:val="16831DB7"/>
    <w:rsid w:val="16963BB1"/>
    <w:rsid w:val="16A57716"/>
    <w:rsid w:val="16A60636"/>
    <w:rsid w:val="16B629C0"/>
    <w:rsid w:val="16BC40DF"/>
    <w:rsid w:val="16BD4151"/>
    <w:rsid w:val="16D02C15"/>
    <w:rsid w:val="16E0239C"/>
    <w:rsid w:val="16E75F6F"/>
    <w:rsid w:val="16F6703F"/>
    <w:rsid w:val="16F76889"/>
    <w:rsid w:val="16FD7873"/>
    <w:rsid w:val="17155EC9"/>
    <w:rsid w:val="171A1A99"/>
    <w:rsid w:val="1753533F"/>
    <w:rsid w:val="175616F6"/>
    <w:rsid w:val="176C277A"/>
    <w:rsid w:val="17914ACC"/>
    <w:rsid w:val="179504FC"/>
    <w:rsid w:val="179A0A1E"/>
    <w:rsid w:val="17AC7956"/>
    <w:rsid w:val="17AE2FF2"/>
    <w:rsid w:val="17BA16F2"/>
    <w:rsid w:val="17BB358F"/>
    <w:rsid w:val="17BE2A1F"/>
    <w:rsid w:val="17C3070D"/>
    <w:rsid w:val="17C31B1D"/>
    <w:rsid w:val="17D354BC"/>
    <w:rsid w:val="17D660D0"/>
    <w:rsid w:val="17DF418B"/>
    <w:rsid w:val="17E5446C"/>
    <w:rsid w:val="17EE5608"/>
    <w:rsid w:val="18142943"/>
    <w:rsid w:val="18150FFF"/>
    <w:rsid w:val="183A3D05"/>
    <w:rsid w:val="18635BD7"/>
    <w:rsid w:val="18666558"/>
    <w:rsid w:val="18855C89"/>
    <w:rsid w:val="189448EB"/>
    <w:rsid w:val="18A037DD"/>
    <w:rsid w:val="18C6498C"/>
    <w:rsid w:val="18CA5F62"/>
    <w:rsid w:val="18D1665F"/>
    <w:rsid w:val="18E20C84"/>
    <w:rsid w:val="18F141D1"/>
    <w:rsid w:val="190E6F78"/>
    <w:rsid w:val="19194E72"/>
    <w:rsid w:val="19301C85"/>
    <w:rsid w:val="19310F5A"/>
    <w:rsid w:val="19576FA0"/>
    <w:rsid w:val="195E2C3A"/>
    <w:rsid w:val="196D204E"/>
    <w:rsid w:val="19835F00"/>
    <w:rsid w:val="19941ABA"/>
    <w:rsid w:val="199759F8"/>
    <w:rsid w:val="19CB14DE"/>
    <w:rsid w:val="19D46EEE"/>
    <w:rsid w:val="19DB1C8D"/>
    <w:rsid w:val="19EC5296"/>
    <w:rsid w:val="19ED2478"/>
    <w:rsid w:val="19F57B29"/>
    <w:rsid w:val="19FA462C"/>
    <w:rsid w:val="1A17490A"/>
    <w:rsid w:val="1A3348DC"/>
    <w:rsid w:val="1A4923E6"/>
    <w:rsid w:val="1A496F21"/>
    <w:rsid w:val="1A4E0E75"/>
    <w:rsid w:val="1A8E2021"/>
    <w:rsid w:val="1A9D31A3"/>
    <w:rsid w:val="1AA07EF6"/>
    <w:rsid w:val="1AB04758"/>
    <w:rsid w:val="1AB57F38"/>
    <w:rsid w:val="1ADD70DB"/>
    <w:rsid w:val="1AE754D3"/>
    <w:rsid w:val="1B1053DA"/>
    <w:rsid w:val="1B246FFB"/>
    <w:rsid w:val="1B614B81"/>
    <w:rsid w:val="1B6C37C2"/>
    <w:rsid w:val="1B724559"/>
    <w:rsid w:val="1B9A385D"/>
    <w:rsid w:val="1BAF5053"/>
    <w:rsid w:val="1BC81769"/>
    <w:rsid w:val="1BCD23C4"/>
    <w:rsid w:val="1BEB58BF"/>
    <w:rsid w:val="1BFB147B"/>
    <w:rsid w:val="1C1E143F"/>
    <w:rsid w:val="1C221D3B"/>
    <w:rsid w:val="1C222CC0"/>
    <w:rsid w:val="1C36317A"/>
    <w:rsid w:val="1C3E69C8"/>
    <w:rsid w:val="1C432C48"/>
    <w:rsid w:val="1C6125DF"/>
    <w:rsid w:val="1C66156B"/>
    <w:rsid w:val="1C703AC5"/>
    <w:rsid w:val="1CAE664E"/>
    <w:rsid w:val="1CB95975"/>
    <w:rsid w:val="1D1757C8"/>
    <w:rsid w:val="1D424C1E"/>
    <w:rsid w:val="1D6A46B8"/>
    <w:rsid w:val="1D737311"/>
    <w:rsid w:val="1D761BF7"/>
    <w:rsid w:val="1D7744A6"/>
    <w:rsid w:val="1D850D39"/>
    <w:rsid w:val="1D851B33"/>
    <w:rsid w:val="1D856913"/>
    <w:rsid w:val="1D947A49"/>
    <w:rsid w:val="1D9A247E"/>
    <w:rsid w:val="1DA45E29"/>
    <w:rsid w:val="1DA877C7"/>
    <w:rsid w:val="1DB21C98"/>
    <w:rsid w:val="1DBC4B0D"/>
    <w:rsid w:val="1DC21657"/>
    <w:rsid w:val="1DC56088"/>
    <w:rsid w:val="1DD13A71"/>
    <w:rsid w:val="1DD54C1C"/>
    <w:rsid w:val="1DD65B74"/>
    <w:rsid w:val="1DE955E9"/>
    <w:rsid w:val="1DF803A8"/>
    <w:rsid w:val="1E15758A"/>
    <w:rsid w:val="1E4300AB"/>
    <w:rsid w:val="1E4531FB"/>
    <w:rsid w:val="1E4C6823"/>
    <w:rsid w:val="1E573EC3"/>
    <w:rsid w:val="1E6E0A15"/>
    <w:rsid w:val="1E794E52"/>
    <w:rsid w:val="1E7B2D31"/>
    <w:rsid w:val="1E80430A"/>
    <w:rsid w:val="1E885693"/>
    <w:rsid w:val="1E98156C"/>
    <w:rsid w:val="1E9D3F85"/>
    <w:rsid w:val="1EA06820"/>
    <w:rsid w:val="1EAF0FC1"/>
    <w:rsid w:val="1EB82C0D"/>
    <w:rsid w:val="1EB84D78"/>
    <w:rsid w:val="1EBE39FB"/>
    <w:rsid w:val="1EC201B4"/>
    <w:rsid w:val="1ECD00DA"/>
    <w:rsid w:val="1ED14EF0"/>
    <w:rsid w:val="1EDB6A77"/>
    <w:rsid w:val="1EF754A0"/>
    <w:rsid w:val="1F0B3077"/>
    <w:rsid w:val="1F1E49BE"/>
    <w:rsid w:val="1F364C81"/>
    <w:rsid w:val="1F3F5E6C"/>
    <w:rsid w:val="1F516251"/>
    <w:rsid w:val="1F6721BD"/>
    <w:rsid w:val="1F6F5B94"/>
    <w:rsid w:val="1F7D7942"/>
    <w:rsid w:val="1F7E4F14"/>
    <w:rsid w:val="1F8663DF"/>
    <w:rsid w:val="1FC41353"/>
    <w:rsid w:val="1FEA66D9"/>
    <w:rsid w:val="1FF96C00"/>
    <w:rsid w:val="201724DA"/>
    <w:rsid w:val="201E714A"/>
    <w:rsid w:val="203E773D"/>
    <w:rsid w:val="204A31A6"/>
    <w:rsid w:val="205D0FBB"/>
    <w:rsid w:val="20655A38"/>
    <w:rsid w:val="206775EB"/>
    <w:rsid w:val="206F5C2A"/>
    <w:rsid w:val="20723EF0"/>
    <w:rsid w:val="207A33EE"/>
    <w:rsid w:val="207F1E05"/>
    <w:rsid w:val="2082325C"/>
    <w:rsid w:val="208333E0"/>
    <w:rsid w:val="208C7A6D"/>
    <w:rsid w:val="20955128"/>
    <w:rsid w:val="20A30017"/>
    <w:rsid w:val="20C17E0F"/>
    <w:rsid w:val="20C83A8B"/>
    <w:rsid w:val="20CD4F94"/>
    <w:rsid w:val="20CE262E"/>
    <w:rsid w:val="20D864EE"/>
    <w:rsid w:val="20DB1FDA"/>
    <w:rsid w:val="20E93DBF"/>
    <w:rsid w:val="20F9032F"/>
    <w:rsid w:val="20FD273F"/>
    <w:rsid w:val="211F299A"/>
    <w:rsid w:val="21222B13"/>
    <w:rsid w:val="212310B0"/>
    <w:rsid w:val="21337B37"/>
    <w:rsid w:val="21351D08"/>
    <w:rsid w:val="215B3618"/>
    <w:rsid w:val="21891659"/>
    <w:rsid w:val="219A3195"/>
    <w:rsid w:val="219A5AB6"/>
    <w:rsid w:val="21A1443D"/>
    <w:rsid w:val="21A37E40"/>
    <w:rsid w:val="21A90C9F"/>
    <w:rsid w:val="21B01233"/>
    <w:rsid w:val="21B66C1A"/>
    <w:rsid w:val="21D10973"/>
    <w:rsid w:val="21D67BFD"/>
    <w:rsid w:val="21D8368C"/>
    <w:rsid w:val="22101F88"/>
    <w:rsid w:val="22180F68"/>
    <w:rsid w:val="222071A9"/>
    <w:rsid w:val="223C65D2"/>
    <w:rsid w:val="22492D41"/>
    <w:rsid w:val="22504F8B"/>
    <w:rsid w:val="22585F91"/>
    <w:rsid w:val="2262433D"/>
    <w:rsid w:val="22657FD1"/>
    <w:rsid w:val="22673032"/>
    <w:rsid w:val="226C0BA1"/>
    <w:rsid w:val="227F0CBB"/>
    <w:rsid w:val="227F2137"/>
    <w:rsid w:val="22872C5B"/>
    <w:rsid w:val="228F36AF"/>
    <w:rsid w:val="2297645D"/>
    <w:rsid w:val="22C73EC8"/>
    <w:rsid w:val="22CF3F42"/>
    <w:rsid w:val="22D54933"/>
    <w:rsid w:val="22FE286B"/>
    <w:rsid w:val="23065510"/>
    <w:rsid w:val="232E4B13"/>
    <w:rsid w:val="23311022"/>
    <w:rsid w:val="233C5631"/>
    <w:rsid w:val="2342238C"/>
    <w:rsid w:val="234248D0"/>
    <w:rsid w:val="235D1D40"/>
    <w:rsid w:val="2361608B"/>
    <w:rsid w:val="236E0B3F"/>
    <w:rsid w:val="237040DC"/>
    <w:rsid w:val="23732E53"/>
    <w:rsid w:val="237B5839"/>
    <w:rsid w:val="238B1908"/>
    <w:rsid w:val="23A846A5"/>
    <w:rsid w:val="23A873E8"/>
    <w:rsid w:val="23AB69D5"/>
    <w:rsid w:val="23B21998"/>
    <w:rsid w:val="23B334AD"/>
    <w:rsid w:val="23B45063"/>
    <w:rsid w:val="23BC102C"/>
    <w:rsid w:val="23CF2278"/>
    <w:rsid w:val="23D07A8D"/>
    <w:rsid w:val="23DA2D5E"/>
    <w:rsid w:val="23E330F4"/>
    <w:rsid w:val="23F318BD"/>
    <w:rsid w:val="23F96207"/>
    <w:rsid w:val="24155143"/>
    <w:rsid w:val="24172D29"/>
    <w:rsid w:val="241C6060"/>
    <w:rsid w:val="241F3568"/>
    <w:rsid w:val="24226965"/>
    <w:rsid w:val="24264A8E"/>
    <w:rsid w:val="2442504F"/>
    <w:rsid w:val="2443662B"/>
    <w:rsid w:val="24581321"/>
    <w:rsid w:val="24685F19"/>
    <w:rsid w:val="24811148"/>
    <w:rsid w:val="249B2734"/>
    <w:rsid w:val="24A13B3C"/>
    <w:rsid w:val="24A7497F"/>
    <w:rsid w:val="24AB0B60"/>
    <w:rsid w:val="24BE676E"/>
    <w:rsid w:val="24D3629F"/>
    <w:rsid w:val="24D36599"/>
    <w:rsid w:val="24EB4D0A"/>
    <w:rsid w:val="24F27706"/>
    <w:rsid w:val="24F90647"/>
    <w:rsid w:val="251D66EB"/>
    <w:rsid w:val="253630CD"/>
    <w:rsid w:val="254F59B0"/>
    <w:rsid w:val="25561A11"/>
    <w:rsid w:val="25561B07"/>
    <w:rsid w:val="255B2CEA"/>
    <w:rsid w:val="25643D8A"/>
    <w:rsid w:val="256752B7"/>
    <w:rsid w:val="25796911"/>
    <w:rsid w:val="25827E4B"/>
    <w:rsid w:val="258B6571"/>
    <w:rsid w:val="258E3098"/>
    <w:rsid w:val="259753F1"/>
    <w:rsid w:val="25982011"/>
    <w:rsid w:val="25985AD9"/>
    <w:rsid w:val="25BB7212"/>
    <w:rsid w:val="25BC30C0"/>
    <w:rsid w:val="25BE5EC2"/>
    <w:rsid w:val="25C14096"/>
    <w:rsid w:val="25C51747"/>
    <w:rsid w:val="25CA4C2A"/>
    <w:rsid w:val="25DF41FB"/>
    <w:rsid w:val="25E47FF7"/>
    <w:rsid w:val="25E72FDA"/>
    <w:rsid w:val="25F94278"/>
    <w:rsid w:val="260473D1"/>
    <w:rsid w:val="262A5394"/>
    <w:rsid w:val="2646563A"/>
    <w:rsid w:val="264E787F"/>
    <w:rsid w:val="265F1EB8"/>
    <w:rsid w:val="266943E1"/>
    <w:rsid w:val="267C7FAE"/>
    <w:rsid w:val="26837775"/>
    <w:rsid w:val="26845530"/>
    <w:rsid w:val="268A568B"/>
    <w:rsid w:val="268A7650"/>
    <w:rsid w:val="268F3D63"/>
    <w:rsid w:val="269A2FDF"/>
    <w:rsid w:val="26A1627C"/>
    <w:rsid w:val="26A8314C"/>
    <w:rsid w:val="26AC4F48"/>
    <w:rsid w:val="26B02157"/>
    <w:rsid w:val="26C76DA4"/>
    <w:rsid w:val="26D260D1"/>
    <w:rsid w:val="26E330F1"/>
    <w:rsid w:val="26E60FA5"/>
    <w:rsid w:val="26F35216"/>
    <w:rsid w:val="26FF781A"/>
    <w:rsid w:val="2702070E"/>
    <w:rsid w:val="270F4AEE"/>
    <w:rsid w:val="273A16B7"/>
    <w:rsid w:val="273B00B7"/>
    <w:rsid w:val="27462AEB"/>
    <w:rsid w:val="274C2D60"/>
    <w:rsid w:val="275A45A0"/>
    <w:rsid w:val="27641258"/>
    <w:rsid w:val="277260C0"/>
    <w:rsid w:val="27771D0A"/>
    <w:rsid w:val="27807AB1"/>
    <w:rsid w:val="278E37A9"/>
    <w:rsid w:val="279133AB"/>
    <w:rsid w:val="279D3B35"/>
    <w:rsid w:val="27AC2750"/>
    <w:rsid w:val="27B8371D"/>
    <w:rsid w:val="27B9256F"/>
    <w:rsid w:val="27F558BB"/>
    <w:rsid w:val="280D3AF7"/>
    <w:rsid w:val="280E28CC"/>
    <w:rsid w:val="28225CAA"/>
    <w:rsid w:val="28375020"/>
    <w:rsid w:val="284863DF"/>
    <w:rsid w:val="28754993"/>
    <w:rsid w:val="287E0360"/>
    <w:rsid w:val="288F18D7"/>
    <w:rsid w:val="289C11E1"/>
    <w:rsid w:val="28A238BB"/>
    <w:rsid w:val="28A525B6"/>
    <w:rsid w:val="28B841F3"/>
    <w:rsid w:val="28B954B3"/>
    <w:rsid w:val="28C33BD9"/>
    <w:rsid w:val="28C57448"/>
    <w:rsid w:val="28CE3FAA"/>
    <w:rsid w:val="28E720AF"/>
    <w:rsid w:val="28E7282E"/>
    <w:rsid w:val="28F21EE6"/>
    <w:rsid w:val="29027F89"/>
    <w:rsid w:val="29070BCA"/>
    <w:rsid w:val="29366CD1"/>
    <w:rsid w:val="294C1947"/>
    <w:rsid w:val="295377DC"/>
    <w:rsid w:val="295B307C"/>
    <w:rsid w:val="295F44C7"/>
    <w:rsid w:val="296640B2"/>
    <w:rsid w:val="297377DB"/>
    <w:rsid w:val="299077AD"/>
    <w:rsid w:val="29B328DE"/>
    <w:rsid w:val="29BC67DF"/>
    <w:rsid w:val="29C81904"/>
    <w:rsid w:val="29C90A17"/>
    <w:rsid w:val="29CA380E"/>
    <w:rsid w:val="29DC71FF"/>
    <w:rsid w:val="29E4568A"/>
    <w:rsid w:val="29EA6127"/>
    <w:rsid w:val="29ED3253"/>
    <w:rsid w:val="2A0F37DC"/>
    <w:rsid w:val="2A1B79F9"/>
    <w:rsid w:val="2A37248F"/>
    <w:rsid w:val="2A377925"/>
    <w:rsid w:val="2A441364"/>
    <w:rsid w:val="2A4848FF"/>
    <w:rsid w:val="2A4A61C7"/>
    <w:rsid w:val="2A6852C2"/>
    <w:rsid w:val="2A6C5604"/>
    <w:rsid w:val="2A741D9B"/>
    <w:rsid w:val="2A7E1795"/>
    <w:rsid w:val="2A7E2C36"/>
    <w:rsid w:val="2A8F3FB0"/>
    <w:rsid w:val="2A987F4C"/>
    <w:rsid w:val="2A99049E"/>
    <w:rsid w:val="2ABC7A5C"/>
    <w:rsid w:val="2AC20888"/>
    <w:rsid w:val="2AC65EDB"/>
    <w:rsid w:val="2ADB1E42"/>
    <w:rsid w:val="2ADD0EDB"/>
    <w:rsid w:val="2AED793F"/>
    <w:rsid w:val="2B0B582A"/>
    <w:rsid w:val="2B0F1528"/>
    <w:rsid w:val="2B2D623B"/>
    <w:rsid w:val="2B400974"/>
    <w:rsid w:val="2B414754"/>
    <w:rsid w:val="2B6776B8"/>
    <w:rsid w:val="2B706EC3"/>
    <w:rsid w:val="2B801533"/>
    <w:rsid w:val="2B8811D0"/>
    <w:rsid w:val="2BA45806"/>
    <w:rsid w:val="2BA660A0"/>
    <w:rsid w:val="2BB8683B"/>
    <w:rsid w:val="2BBE710B"/>
    <w:rsid w:val="2BD201CD"/>
    <w:rsid w:val="2BDA3486"/>
    <w:rsid w:val="2BDB7EFB"/>
    <w:rsid w:val="2C182085"/>
    <w:rsid w:val="2C212F07"/>
    <w:rsid w:val="2C250691"/>
    <w:rsid w:val="2C283CF0"/>
    <w:rsid w:val="2C296647"/>
    <w:rsid w:val="2C40256F"/>
    <w:rsid w:val="2C410A2E"/>
    <w:rsid w:val="2C4A6C9D"/>
    <w:rsid w:val="2C4D28B5"/>
    <w:rsid w:val="2C7E536F"/>
    <w:rsid w:val="2C882B37"/>
    <w:rsid w:val="2C9B1EC9"/>
    <w:rsid w:val="2CA47A3C"/>
    <w:rsid w:val="2CAA4FC1"/>
    <w:rsid w:val="2CB40821"/>
    <w:rsid w:val="2CB53328"/>
    <w:rsid w:val="2CC46F96"/>
    <w:rsid w:val="2CCC0D0C"/>
    <w:rsid w:val="2CCE5811"/>
    <w:rsid w:val="2CDB59F6"/>
    <w:rsid w:val="2CEB782A"/>
    <w:rsid w:val="2CF802CA"/>
    <w:rsid w:val="2D03190A"/>
    <w:rsid w:val="2D1E742B"/>
    <w:rsid w:val="2D3759E8"/>
    <w:rsid w:val="2D4B330A"/>
    <w:rsid w:val="2D53090B"/>
    <w:rsid w:val="2D55397C"/>
    <w:rsid w:val="2D5D2F80"/>
    <w:rsid w:val="2D814D15"/>
    <w:rsid w:val="2D82344C"/>
    <w:rsid w:val="2D826CEE"/>
    <w:rsid w:val="2D91167E"/>
    <w:rsid w:val="2DAF7F7D"/>
    <w:rsid w:val="2DBB617E"/>
    <w:rsid w:val="2DD60B85"/>
    <w:rsid w:val="2DED1381"/>
    <w:rsid w:val="2DF379DC"/>
    <w:rsid w:val="2E0414F3"/>
    <w:rsid w:val="2E110792"/>
    <w:rsid w:val="2E127365"/>
    <w:rsid w:val="2E147411"/>
    <w:rsid w:val="2E162E38"/>
    <w:rsid w:val="2E1A50D6"/>
    <w:rsid w:val="2E3B5B1F"/>
    <w:rsid w:val="2E3D05B0"/>
    <w:rsid w:val="2E401E43"/>
    <w:rsid w:val="2E4E4BB5"/>
    <w:rsid w:val="2E4E7024"/>
    <w:rsid w:val="2E530EBF"/>
    <w:rsid w:val="2E542701"/>
    <w:rsid w:val="2E5526F6"/>
    <w:rsid w:val="2E562862"/>
    <w:rsid w:val="2E5E2CC4"/>
    <w:rsid w:val="2E636489"/>
    <w:rsid w:val="2E8D39A1"/>
    <w:rsid w:val="2E8F081B"/>
    <w:rsid w:val="2EA954C3"/>
    <w:rsid w:val="2EBC45E9"/>
    <w:rsid w:val="2ECA69CF"/>
    <w:rsid w:val="2ED37507"/>
    <w:rsid w:val="2ED8726A"/>
    <w:rsid w:val="2EDC6A6C"/>
    <w:rsid w:val="2F070D74"/>
    <w:rsid w:val="2F143D97"/>
    <w:rsid w:val="2F381535"/>
    <w:rsid w:val="2F541368"/>
    <w:rsid w:val="2F5C74B7"/>
    <w:rsid w:val="2F733D84"/>
    <w:rsid w:val="2F740987"/>
    <w:rsid w:val="2F796C02"/>
    <w:rsid w:val="2F7D2AC9"/>
    <w:rsid w:val="2F7F7321"/>
    <w:rsid w:val="2F815F2C"/>
    <w:rsid w:val="2F822F6B"/>
    <w:rsid w:val="2F881F7C"/>
    <w:rsid w:val="2F9A2A20"/>
    <w:rsid w:val="2FA56421"/>
    <w:rsid w:val="2FAC5541"/>
    <w:rsid w:val="2FB77A91"/>
    <w:rsid w:val="2FB83656"/>
    <w:rsid w:val="2FD33B42"/>
    <w:rsid w:val="2FD940AA"/>
    <w:rsid w:val="2FEA2DC4"/>
    <w:rsid w:val="2FFD5807"/>
    <w:rsid w:val="300134F5"/>
    <w:rsid w:val="30036B84"/>
    <w:rsid w:val="30200E77"/>
    <w:rsid w:val="302D0419"/>
    <w:rsid w:val="303F1336"/>
    <w:rsid w:val="30507813"/>
    <w:rsid w:val="305251B3"/>
    <w:rsid w:val="30586CDF"/>
    <w:rsid w:val="30607E47"/>
    <w:rsid w:val="306142CE"/>
    <w:rsid w:val="3075080D"/>
    <w:rsid w:val="3099094A"/>
    <w:rsid w:val="30A120E3"/>
    <w:rsid w:val="30A56F63"/>
    <w:rsid w:val="30AD365D"/>
    <w:rsid w:val="30B52797"/>
    <w:rsid w:val="30C733F0"/>
    <w:rsid w:val="30CD001A"/>
    <w:rsid w:val="30DA5F87"/>
    <w:rsid w:val="30DD652C"/>
    <w:rsid w:val="30E74500"/>
    <w:rsid w:val="30F8187C"/>
    <w:rsid w:val="31043F48"/>
    <w:rsid w:val="310553C0"/>
    <w:rsid w:val="31063262"/>
    <w:rsid w:val="310B79EE"/>
    <w:rsid w:val="311528E4"/>
    <w:rsid w:val="312424B4"/>
    <w:rsid w:val="31301FBD"/>
    <w:rsid w:val="313325D2"/>
    <w:rsid w:val="313D2310"/>
    <w:rsid w:val="31414265"/>
    <w:rsid w:val="314F053C"/>
    <w:rsid w:val="3164626F"/>
    <w:rsid w:val="31660E9F"/>
    <w:rsid w:val="3168467A"/>
    <w:rsid w:val="316D6EA0"/>
    <w:rsid w:val="31830568"/>
    <w:rsid w:val="31953D3E"/>
    <w:rsid w:val="31A342CB"/>
    <w:rsid w:val="31B56D2D"/>
    <w:rsid w:val="31D020E4"/>
    <w:rsid w:val="31E605BF"/>
    <w:rsid w:val="320F40D5"/>
    <w:rsid w:val="32134ABE"/>
    <w:rsid w:val="3235274B"/>
    <w:rsid w:val="324F3A1A"/>
    <w:rsid w:val="326B758C"/>
    <w:rsid w:val="328356D4"/>
    <w:rsid w:val="3296374C"/>
    <w:rsid w:val="32B8709A"/>
    <w:rsid w:val="32C149B6"/>
    <w:rsid w:val="32EE407A"/>
    <w:rsid w:val="32F504C4"/>
    <w:rsid w:val="33063BB2"/>
    <w:rsid w:val="330F2998"/>
    <w:rsid w:val="33145640"/>
    <w:rsid w:val="331833B5"/>
    <w:rsid w:val="331B66CC"/>
    <w:rsid w:val="33303E30"/>
    <w:rsid w:val="33507BA6"/>
    <w:rsid w:val="33510030"/>
    <w:rsid w:val="33674638"/>
    <w:rsid w:val="338351EB"/>
    <w:rsid w:val="33A4691D"/>
    <w:rsid w:val="33B63DA9"/>
    <w:rsid w:val="33D067D6"/>
    <w:rsid w:val="33DD0C64"/>
    <w:rsid w:val="33E97F2B"/>
    <w:rsid w:val="340D6C49"/>
    <w:rsid w:val="341B2EBE"/>
    <w:rsid w:val="341D472B"/>
    <w:rsid w:val="34231F9B"/>
    <w:rsid w:val="343043BE"/>
    <w:rsid w:val="343D732C"/>
    <w:rsid w:val="34634EE9"/>
    <w:rsid w:val="34714435"/>
    <w:rsid w:val="347742FC"/>
    <w:rsid w:val="34862589"/>
    <w:rsid w:val="34954761"/>
    <w:rsid w:val="34A95D9A"/>
    <w:rsid w:val="34AF52FD"/>
    <w:rsid w:val="34C643AE"/>
    <w:rsid w:val="34D43D06"/>
    <w:rsid w:val="34EB1FBD"/>
    <w:rsid w:val="34ED1D18"/>
    <w:rsid w:val="35016ED0"/>
    <w:rsid w:val="35094463"/>
    <w:rsid w:val="35134945"/>
    <w:rsid w:val="35135DCC"/>
    <w:rsid w:val="35261E0F"/>
    <w:rsid w:val="353460AD"/>
    <w:rsid w:val="35362387"/>
    <w:rsid w:val="35684242"/>
    <w:rsid w:val="35704B86"/>
    <w:rsid w:val="357C0CF1"/>
    <w:rsid w:val="35821D55"/>
    <w:rsid w:val="358E3901"/>
    <w:rsid w:val="35964BB1"/>
    <w:rsid w:val="359924CC"/>
    <w:rsid w:val="35AD2013"/>
    <w:rsid w:val="35B07644"/>
    <w:rsid w:val="35B13A7C"/>
    <w:rsid w:val="35C87865"/>
    <w:rsid w:val="35D70477"/>
    <w:rsid w:val="35DD5642"/>
    <w:rsid w:val="35E6749B"/>
    <w:rsid w:val="35F411EA"/>
    <w:rsid w:val="36184543"/>
    <w:rsid w:val="362A634C"/>
    <w:rsid w:val="362E2AEC"/>
    <w:rsid w:val="363B738A"/>
    <w:rsid w:val="36432A79"/>
    <w:rsid w:val="364D42FD"/>
    <w:rsid w:val="36563D9A"/>
    <w:rsid w:val="365A50D5"/>
    <w:rsid w:val="36751496"/>
    <w:rsid w:val="36A20A77"/>
    <w:rsid w:val="36B70403"/>
    <w:rsid w:val="36B8182E"/>
    <w:rsid w:val="36D003C0"/>
    <w:rsid w:val="36D82B86"/>
    <w:rsid w:val="36EA3710"/>
    <w:rsid w:val="36F866F4"/>
    <w:rsid w:val="370D102B"/>
    <w:rsid w:val="37202BC9"/>
    <w:rsid w:val="37394443"/>
    <w:rsid w:val="37434856"/>
    <w:rsid w:val="374535A4"/>
    <w:rsid w:val="37723C9B"/>
    <w:rsid w:val="37A445AF"/>
    <w:rsid w:val="37A77616"/>
    <w:rsid w:val="37A95602"/>
    <w:rsid w:val="37C524F0"/>
    <w:rsid w:val="37D800AA"/>
    <w:rsid w:val="37DD2F4D"/>
    <w:rsid w:val="37E84A25"/>
    <w:rsid w:val="37E94D94"/>
    <w:rsid w:val="37F100B0"/>
    <w:rsid w:val="37FE111B"/>
    <w:rsid w:val="380059A7"/>
    <w:rsid w:val="380D7B5A"/>
    <w:rsid w:val="3817210D"/>
    <w:rsid w:val="38181D52"/>
    <w:rsid w:val="381D20FA"/>
    <w:rsid w:val="381D59F6"/>
    <w:rsid w:val="382E65A7"/>
    <w:rsid w:val="382F6B0E"/>
    <w:rsid w:val="383374DF"/>
    <w:rsid w:val="383A27FD"/>
    <w:rsid w:val="384722C2"/>
    <w:rsid w:val="386645C9"/>
    <w:rsid w:val="386C2203"/>
    <w:rsid w:val="3887431A"/>
    <w:rsid w:val="388E7701"/>
    <w:rsid w:val="38931241"/>
    <w:rsid w:val="38936B2B"/>
    <w:rsid w:val="38967BAC"/>
    <w:rsid w:val="38A1672E"/>
    <w:rsid w:val="38CB619F"/>
    <w:rsid w:val="38D428CC"/>
    <w:rsid w:val="38FA04BB"/>
    <w:rsid w:val="39003466"/>
    <w:rsid w:val="39091751"/>
    <w:rsid w:val="390C4656"/>
    <w:rsid w:val="39144D2B"/>
    <w:rsid w:val="39276FAA"/>
    <w:rsid w:val="392D7805"/>
    <w:rsid w:val="392E27B2"/>
    <w:rsid w:val="39435649"/>
    <w:rsid w:val="39537742"/>
    <w:rsid w:val="398B7E3F"/>
    <w:rsid w:val="398C4FAE"/>
    <w:rsid w:val="399160E8"/>
    <w:rsid w:val="399A2C97"/>
    <w:rsid w:val="399F2BD8"/>
    <w:rsid w:val="39A7402D"/>
    <w:rsid w:val="39B059CF"/>
    <w:rsid w:val="39B23C68"/>
    <w:rsid w:val="39BC4AE0"/>
    <w:rsid w:val="39BE232F"/>
    <w:rsid w:val="39C14FCD"/>
    <w:rsid w:val="39C856FA"/>
    <w:rsid w:val="39CA5D4D"/>
    <w:rsid w:val="39D6536A"/>
    <w:rsid w:val="39DC59CC"/>
    <w:rsid w:val="39E771B7"/>
    <w:rsid w:val="39F243C6"/>
    <w:rsid w:val="39F82274"/>
    <w:rsid w:val="3A0D65E5"/>
    <w:rsid w:val="3A1D17F3"/>
    <w:rsid w:val="3A30171C"/>
    <w:rsid w:val="3A361C4D"/>
    <w:rsid w:val="3A3767DC"/>
    <w:rsid w:val="3A577B39"/>
    <w:rsid w:val="3A6A2525"/>
    <w:rsid w:val="3A6F5280"/>
    <w:rsid w:val="3A75788B"/>
    <w:rsid w:val="3A811007"/>
    <w:rsid w:val="3A893812"/>
    <w:rsid w:val="3A896D23"/>
    <w:rsid w:val="3AA91C3A"/>
    <w:rsid w:val="3AAC2AA5"/>
    <w:rsid w:val="3ABF0CD3"/>
    <w:rsid w:val="3AC10B9F"/>
    <w:rsid w:val="3ACD792F"/>
    <w:rsid w:val="3ADA5395"/>
    <w:rsid w:val="3ADB37E4"/>
    <w:rsid w:val="3AE0662E"/>
    <w:rsid w:val="3AF66159"/>
    <w:rsid w:val="3B005395"/>
    <w:rsid w:val="3B021C3A"/>
    <w:rsid w:val="3B274EF3"/>
    <w:rsid w:val="3B281CDE"/>
    <w:rsid w:val="3B286634"/>
    <w:rsid w:val="3B2E21C8"/>
    <w:rsid w:val="3B38783F"/>
    <w:rsid w:val="3B3F02F4"/>
    <w:rsid w:val="3B4934F3"/>
    <w:rsid w:val="3B4F36F7"/>
    <w:rsid w:val="3B5827F8"/>
    <w:rsid w:val="3B5850D5"/>
    <w:rsid w:val="3B6650F6"/>
    <w:rsid w:val="3B672A14"/>
    <w:rsid w:val="3B7D1237"/>
    <w:rsid w:val="3BA82004"/>
    <w:rsid w:val="3BE60726"/>
    <w:rsid w:val="3BED5ECE"/>
    <w:rsid w:val="3BF14D5B"/>
    <w:rsid w:val="3C0703AC"/>
    <w:rsid w:val="3C2551B5"/>
    <w:rsid w:val="3C2E680F"/>
    <w:rsid w:val="3C355168"/>
    <w:rsid w:val="3C3C26B7"/>
    <w:rsid w:val="3C3F6DCF"/>
    <w:rsid w:val="3C3F7780"/>
    <w:rsid w:val="3C525C41"/>
    <w:rsid w:val="3C75525F"/>
    <w:rsid w:val="3C875DBD"/>
    <w:rsid w:val="3C89673B"/>
    <w:rsid w:val="3C8B0348"/>
    <w:rsid w:val="3C8E0723"/>
    <w:rsid w:val="3CA0603D"/>
    <w:rsid w:val="3CA576BA"/>
    <w:rsid w:val="3CA76125"/>
    <w:rsid w:val="3CAB2A14"/>
    <w:rsid w:val="3CB21257"/>
    <w:rsid w:val="3CB341AF"/>
    <w:rsid w:val="3CCE3DC3"/>
    <w:rsid w:val="3CD8622C"/>
    <w:rsid w:val="3D076FC0"/>
    <w:rsid w:val="3D0D5FDC"/>
    <w:rsid w:val="3D320A98"/>
    <w:rsid w:val="3D351744"/>
    <w:rsid w:val="3D4950B2"/>
    <w:rsid w:val="3D5F52D9"/>
    <w:rsid w:val="3D616EBC"/>
    <w:rsid w:val="3D6773B3"/>
    <w:rsid w:val="3D693B7E"/>
    <w:rsid w:val="3D6E3C9F"/>
    <w:rsid w:val="3D7215DE"/>
    <w:rsid w:val="3D8E22C2"/>
    <w:rsid w:val="3D944AB4"/>
    <w:rsid w:val="3DAE0BDA"/>
    <w:rsid w:val="3DC629AE"/>
    <w:rsid w:val="3DF0340E"/>
    <w:rsid w:val="3E006F11"/>
    <w:rsid w:val="3E0B3093"/>
    <w:rsid w:val="3E133B24"/>
    <w:rsid w:val="3E187FDC"/>
    <w:rsid w:val="3E4D0C1A"/>
    <w:rsid w:val="3E4E0AEC"/>
    <w:rsid w:val="3E51279D"/>
    <w:rsid w:val="3E654BE2"/>
    <w:rsid w:val="3E7303A3"/>
    <w:rsid w:val="3E7A30A5"/>
    <w:rsid w:val="3E8E6743"/>
    <w:rsid w:val="3EAA635E"/>
    <w:rsid w:val="3EB4293F"/>
    <w:rsid w:val="3ECA252B"/>
    <w:rsid w:val="3ECB2EC8"/>
    <w:rsid w:val="3EE609EC"/>
    <w:rsid w:val="3F033927"/>
    <w:rsid w:val="3F0D32BD"/>
    <w:rsid w:val="3F0F00A5"/>
    <w:rsid w:val="3F1E440F"/>
    <w:rsid w:val="3F2521BD"/>
    <w:rsid w:val="3F264703"/>
    <w:rsid w:val="3F265404"/>
    <w:rsid w:val="3F283066"/>
    <w:rsid w:val="3F2B6485"/>
    <w:rsid w:val="3F2E4AB3"/>
    <w:rsid w:val="3F304ED3"/>
    <w:rsid w:val="3F3D6903"/>
    <w:rsid w:val="3F420ABF"/>
    <w:rsid w:val="3F4935D6"/>
    <w:rsid w:val="3F5441E1"/>
    <w:rsid w:val="3F576D7D"/>
    <w:rsid w:val="3F630AB1"/>
    <w:rsid w:val="3F652108"/>
    <w:rsid w:val="3F6D2580"/>
    <w:rsid w:val="3F7E47C7"/>
    <w:rsid w:val="3F827008"/>
    <w:rsid w:val="3F8A18C3"/>
    <w:rsid w:val="3F9F5566"/>
    <w:rsid w:val="3FA937FE"/>
    <w:rsid w:val="4000394E"/>
    <w:rsid w:val="400237DA"/>
    <w:rsid w:val="40070F9E"/>
    <w:rsid w:val="401C0B8B"/>
    <w:rsid w:val="403C54D8"/>
    <w:rsid w:val="405D4B08"/>
    <w:rsid w:val="405F3FC1"/>
    <w:rsid w:val="406B55B1"/>
    <w:rsid w:val="4089247F"/>
    <w:rsid w:val="4092348D"/>
    <w:rsid w:val="409335BD"/>
    <w:rsid w:val="40B14D95"/>
    <w:rsid w:val="40B84A19"/>
    <w:rsid w:val="40C46041"/>
    <w:rsid w:val="40C9086C"/>
    <w:rsid w:val="40D2288D"/>
    <w:rsid w:val="40D62A6C"/>
    <w:rsid w:val="40DB4B12"/>
    <w:rsid w:val="40DD2055"/>
    <w:rsid w:val="40E140CF"/>
    <w:rsid w:val="40E24184"/>
    <w:rsid w:val="40ED0C8E"/>
    <w:rsid w:val="40FF3077"/>
    <w:rsid w:val="41014386"/>
    <w:rsid w:val="41062067"/>
    <w:rsid w:val="41122EC7"/>
    <w:rsid w:val="411C2BA9"/>
    <w:rsid w:val="413920EF"/>
    <w:rsid w:val="413B12CA"/>
    <w:rsid w:val="413B5DC1"/>
    <w:rsid w:val="41454215"/>
    <w:rsid w:val="416404C1"/>
    <w:rsid w:val="416E4B53"/>
    <w:rsid w:val="417400E0"/>
    <w:rsid w:val="417428FA"/>
    <w:rsid w:val="417B6A63"/>
    <w:rsid w:val="418361B3"/>
    <w:rsid w:val="41B752F4"/>
    <w:rsid w:val="41BC27F3"/>
    <w:rsid w:val="41C0412B"/>
    <w:rsid w:val="41DE6AB1"/>
    <w:rsid w:val="41E1673B"/>
    <w:rsid w:val="41EC5DF4"/>
    <w:rsid w:val="41F37EEF"/>
    <w:rsid w:val="422157F1"/>
    <w:rsid w:val="422C1838"/>
    <w:rsid w:val="42344617"/>
    <w:rsid w:val="423B7DD6"/>
    <w:rsid w:val="4241544F"/>
    <w:rsid w:val="42467D8E"/>
    <w:rsid w:val="425A377A"/>
    <w:rsid w:val="425D6ACB"/>
    <w:rsid w:val="4264795B"/>
    <w:rsid w:val="427636DF"/>
    <w:rsid w:val="427701B9"/>
    <w:rsid w:val="428D3D6F"/>
    <w:rsid w:val="429808C8"/>
    <w:rsid w:val="42A36258"/>
    <w:rsid w:val="42B23AB9"/>
    <w:rsid w:val="42CA456F"/>
    <w:rsid w:val="42E37A60"/>
    <w:rsid w:val="42F600F5"/>
    <w:rsid w:val="43253F49"/>
    <w:rsid w:val="43254F18"/>
    <w:rsid w:val="43304261"/>
    <w:rsid w:val="433A1AE9"/>
    <w:rsid w:val="434673A7"/>
    <w:rsid w:val="43521C6A"/>
    <w:rsid w:val="435836FD"/>
    <w:rsid w:val="43637F24"/>
    <w:rsid w:val="437B5738"/>
    <w:rsid w:val="438735CF"/>
    <w:rsid w:val="43985FF2"/>
    <w:rsid w:val="43A527D5"/>
    <w:rsid w:val="43A60186"/>
    <w:rsid w:val="43A95AF2"/>
    <w:rsid w:val="43AD58CF"/>
    <w:rsid w:val="43C2301C"/>
    <w:rsid w:val="43DA0888"/>
    <w:rsid w:val="43DB694F"/>
    <w:rsid w:val="43DC007E"/>
    <w:rsid w:val="43E85C8E"/>
    <w:rsid w:val="43ED126D"/>
    <w:rsid w:val="440133C2"/>
    <w:rsid w:val="44071669"/>
    <w:rsid w:val="44222331"/>
    <w:rsid w:val="442867C2"/>
    <w:rsid w:val="442A4560"/>
    <w:rsid w:val="44356EB8"/>
    <w:rsid w:val="44366060"/>
    <w:rsid w:val="44425DA4"/>
    <w:rsid w:val="44591CA3"/>
    <w:rsid w:val="447E43B6"/>
    <w:rsid w:val="449574D2"/>
    <w:rsid w:val="44A57617"/>
    <w:rsid w:val="44AF12DA"/>
    <w:rsid w:val="44C215E9"/>
    <w:rsid w:val="44CB1DE3"/>
    <w:rsid w:val="44D03571"/>
    <w:rsid w:val="44D05B68"/>
    <w:rsid w:val="44D61D6E"/>
    <w:rsid w:val="44D62CB7"/>
    <w:rsid w:val="44DD59BF"/>
    <w:rsid w:val="44F07EE1"/>
    <w:rsid w:val="44F36E69"/>
    <w:rsid w:val="44F84A46"/>
    <w:rsid w:val="44FB2287"/>
    <w:rsid w:val="45201B08"/>
    <w:rsid w:val="452C74D3"/>
    <w:rsid w:val="454C376D"/>
    <w:rsid w:val="455973E9"/>
    <w:rsid w:val="455A09AC"/>
    <w:rsid w:val="45AB5FCC"/>
    <w:rsid w:val="45B81E64"/>
    <w:rsid w:val="45BD6672"/>
    <w:rsid w:val="45D22CE8"/>
    <w:rsid w:val="45D44EA7"/>
    <w:rsid w:val="45D825F5"/>
    <w:rsid w:val="45DE2151"/>
    <w:rsid w:val="45EB54E7"/>
    <w:rsid w:val="45FC6605"/>
    <w:rsid w:val="461F7A8D"/>
    <w:rsid w:val="462722F2"/>
    <w:rsid w:val="463757B0"/>
    <w:rsid w:val="4664478A"/>
    <w:rsid w:val="46730111"/>
    <w:rsid w:val="467667DD"/>
    <w:rsid w:val="46792F85"/>
    <w:rsid w:val="467946A6"/>
    <w:rsid w:val="467D633F"/>
    <w:rsid w:val="46A2459D"/>
    <w:rsid w:val="46B6517D"/>
    <w:rsid w:val="46D777A6"/>
    <w:rsid w:val="46D83ED3"/>
    <w:rsid w:val="46E4396C"/>
    <w:rsid w:val="46E5777C"/>
    <w:rsid w:val="46E81FC8"/>
    <w:rsid w:val="46F73436"/>
    <w:rsid w:val="470608F6"/>
    <w:rsid w:val="47112B42"/>
    <w:rsid w:val="471772FE"/>
    <w:rsid w:val="472435E2"/>
    <w:rsid w:val="472903C8"/>
    <w:rsid w:val="473C2726"/>
    <w:rsid w:val="47416F8C"/>
    <w:rsid w:val="47433BC7"/>
    <w:rsid w:val="474529D1"/>
    <w:rsid w:val="47456AFB"/>
    <w:rsid w:val="474E651E"/>
    <w:rsid w:val="4758399F"/>
    <w:rsid w:val="47A27401"/>
    <w:rsid w:val="47A64C98"/>
    <w:rsid w:val="47CC1692"/>
    <w:rsid w:val="47D35946"/>
    <w:rsid w:val="47D631AD"/>
    <w:rsid w:val="47FF42ED"/>
    <w:rsid w:val="48012497"/>
    <w:rsid w:val="480F13E6"/>
    <w:rsid w:val="481944D7"/>
    <w:rsid w:val="483A19BA"/>
    <w:rsid w:val="483A3B0D"/>
    <w:rsid w:val="48450BDA"/>
    <w:rsid w:val="484F0655"/>
    <w:rsid w:val="48521B4B"/>
    <w:rsid w:val="4853079B"/>
    <w:rsid w:val="485427F6"/>
    <w:rsid w:val="489369AF"/>
    <w:rsid w:val="48960C26"/>
    <w:rsid w:val="489C220D"/>
    <w:rsid w:val="48A22477"/>
    <w:rsid w:val="48A85F32"/>
    <w:rsid w:val="48B06439"/>
    <w:rsid w:val="48C95A07"/>
    <w:rsid w:val="48DB07F9"/>
    <w:rsid w:val="48DB3FD5"/>
    <w:rsid w:val="48FD1552"/>
    <w:rsid w:val="49070011"/>
    <w:rsid w:val="491E2E2F"/>
    <w:rsid w:val="49304866"/>
    <w:rsid w:val="494236DE"/>
    <w:rsid w:val="4951064E"/>
    <w:rsid w:val="496A03AF"/>
    <w:rsid w:val="49762781"/>
    <w:rsid w:val="49846446"/>
    <w:rsid w:val="498756A8"/>
    <w:rsid w:val="4997573B"/>
    <w:rsid w:val="49A40C61"/>
    <w:rsid w:val="49AF4FF2"/>
    <w:rsid w:val="49CC7897"/>
    <w:rsid w:val="49CF1647"/>
    <w:rsid w:val="49D4799E"/>
    <w:rsid w:val="49DD691A"/>
    <w:rsid w:val="49F54FD5"/>
    <w:rsid w:val="49F9058A"/>
    <w:rsid w:val="49FF2415"/>
    <w:rsid w:val="4A0819BF"/>
    <w:rsid w:val="4A082B2B"/>
    <w:rsid w:val="4A0B522E"/>
    <w:rsid w:val="4A1B2339"/>
    <w:rsid w:val="4A1E145D"/>
    <w:rsid w:val="4A285388"/>
    <w:rsid w:val="4A34188B"/>
    <w:rsid w:val="4A3B5891"/>
    <w:rsid w:val="4A517233"/>
    <w:rsid w:val="4A67622D"/>
    <w:rsid w:val="4A7A1EAF"/>
    <w:rsid w:val="4A9106DC"/>
    <w:rsid w:val="4AA20F85"/>
    <w:rsid w:val="4AA877DB"/>
    <w:rsid w:val="4AB616A4"/>
    <w:rsid w:val="4ABA112F"/>
    <w:rsid w:val="4AC2728A"/>
    <w:rsid w:val="4AF9595B"/>
    <w:rsid w:val="4B065FF7"/>
    <w:rsid w:val="4B097A62"/>
    <w:rsid w:val="4B13676A"/>
    <w:rsid w:val="4B3219C1"/>
    <w:rsid w:val="4B3A72A0"/>
    <w:rsid w:val="4B4D1D82"/>
    <w:rsid w:val="4B5D08B6"/>
    <w:rsid w:val="4B7218C9"/>
    <w:rsid w:val="4B7C5800"/>
    <w:rsid w:val="4B9078DE"/>
    <w:rsid w:val="4B9655CD"/>
    <w:rsid w:val="4BA47466"/>
    <w:rsid w:val="4BA74ECC"/>
    <w:rsid w:val="4BC44B0F"/>
    <w:rsid w:val="4BC564AE"/>
    <w:rsid w:val="4BCE6F47"/>
    <w:rsid w:val="4BDA7124"/>
    <w:rsid w:val="4BF54408"/>
    <w:rsid w:val="4BFF3A3A"/>
    <w:rsid w:val="4C026BDA"/>
    <w:rsid w:val="4C045022"/>
    <w:rsid w:val="4C066BB8"/>
    <w:rsid w:val="4C072D13"/>
    <w:rsid w:val="4C1A0872"/>
    <w:rsid w:val="4C2F6E9E"/>
    <w:rsid w:val="4C2F774F"/>
    <w:rsid w:val="4C460EB0"/>
    <w:rsid w:val="4C527888"/>
    <w:rsid w:val="4C5B54B7"/>
    <w:rsid w:val="4C647E96"/>
    <w:rsid w:val="4C6D65FF"/>
    <w:rsid w:val="4C6F5A64"/>
    <w:rsid w:val="4C772F1A"/>
    <w:rsid w:val="4C793024"/>
    <w:rsid w:val="4C7F5CF4"/>
    <w:rsid w:val="4C8A6488"/>
    <w:rsid w:val="4C9B0C60"/>
    <w:rsid w:val="4CDD2F54"/>
    <w:rsid w:val="4CE7047E"/>
    <w:rsid w:val="4CF61BD9"/>
    <w:rsid w:val="4CFE2F8A"/>
    <w:rsid w:val="4D265EC5"/>
    <w:rsid w:val="4D307EFB"/>
    <w:rsid w:val="4D31109B"/>
    <w:rsid w:val="4D3708C8"/>
    <w:rsid w:val="4D375A07"/>
    <w:rsid w:val="4D484F1C"/>
    <w:rsid w:val="4D53787E"/>
    <w:rsid w:val="4D543AD9"/>
    <w:rsid w:val="4D610351"/>
    <w:rsid w:val="4D644974"/>
    <w:rsid w:val="4D6F75EA"/>
    <w:rsid w:val="4D897FA6"/>
    <w:rsid w:val="4D9A3C3E"/>
    <w:rsid w:val="4D9E3BBF"/>
    <w:rsid w:val="4DAA2B3A"/>
    <w:rsid w:val="4DB850CB"/>
    <w:rsid w:val="4DBA6A55"/>
    <w:rsid w:val="4DC104B9"/>
    <w:rsid w:val="4DC2055F"/>
    <w:rsid w:val="4DC92A56"/>
    <w:rsid w:val="4DD03C33"/>
    <w:rsid w:val="4DE37A4C"/>
    <w:rsid w:val="4DF56B93"/>
    <w:rsid w:val="4E0336C0"/>
    <w:rsid w:val="4E06309C"/>
    <w:rsid w:val="4E0D442F"/>
    <w:rsid w:val="4E101ECF"/>
    <w:rsid w:val="4E1A5241"/>
    <w:rsid w:val="4E2039E8"/>
    <w:rsid w:val="4E2C7F83"/>
    <w:rsid w:val="4E316B59"/>
    <w:rsid w:val="4E5132C1"/>
    <w:rsid w:val="4E531E64"/>
    <w:rsid w:val="4E6E3962"/>
    <w:rsid w:val="4E6E6616"/>
    <w:rsid w:val="4E7133C2"/>
    <w:rsid w:val="4E8217F5"/>
    <w:rsid w:val="4E91717F"/>
    <w:rsid w:val="4E9A1E60"/>
    <w:rsid w:val="4EBF554E"/>
    <w:rsid w:val="4EC40A42"/>
    <w:rsid w:val="4EC9596C"/>
    <w:rsid w:val="4EDD2C75"/>
    <w:rsid w:val="4EE866BA"/>
    <w:rsid w:val="4EEA1313"/>
    <w:rsid w:val="4EEA678E"/>
    <w:rsid w:val="4EF730D9"/>
    <w:rsid w:val="4F0E3F5F"/>
    <w:rsid w:val="4F14382B"/>
    <w:rsid w:val="4F2C75F9"/>
    <w:rsid w:val="4F337864"/>
    <w:rsid w:val="4F6330A2"/>
    <w:rsid w:val="4F6C2EDB"/>
    <w:rsid w:val="4F7E52B8"/>
    <w:rsid w:val="4F8B3D45"/>
    <w:rsid w:val="4F941C10"/>
    <w:rsid w:val="4F9B56D5"/>
    <w:rsid w:val="4FB0457E"/>
    <w:rsid w:val="4FBB38E0"/>
    <w:rsid w:val="4FEC0AD8"/>
    <w:rsid w:val="4FF97C5D"/>
    <w:rsid w:val="5009741B"/>
    <w:rsid w:val="502D74A4"/>
    <w:rsid w:val="50317231"/>
    <w:rsid w:val="503F2514"/>
    <w:rsid w:val="503F793B"/>
    <w:rsid w:val="504B69C2"/>
    <w:rsid w:val="50586E69"/>
    <w:rsid w:val="50605F6E"/>
    <w:rsid w:val="506169CF"/>
    <w:rsid w:val="50616E24"/>
    <w:rsid w:val="50650E1C"/>
    <w:rsid w:val="506871CC"/>
    <w:rsid w:val="507E59F5"/>
    <w:rsid w:val="508019E4"/>
    <w:rsid w:val="508865A2"/>
    <w:rsid w:val="50910F44"/>
    <w:rsid w:val="50BC3314"/>
    <w:rsid w:val="50CC21B3"/>
    <w:rsid w:val="50CF5570"/>
    <w:rsid w:val="50E93BF9"/>
    <w:rsid w:val="50EE3EDC"/>
    <w:rsid w:val="50F25BC5"/>
    <w:rsid w:val="50F45F5A"/>
    <w:rsid w:val="50FF6155"/>
    <w:rsid w:val="51000CD2"/>
    <w:rsid w:val="51126748"/>
    <w:rsid w:val="511A4CF6"/>
    <w:rsid w:val="511C159D"/>
    <w:rsid w:val="511F7485"/>
    <w:rsid w:val="51243FE4"/>
    <w:rsid w:val="51263305"/>
    <w:rsid w:val="513E5128"/>
    <w:rsid w:val="5144144A"/>
    <w:rsid w:val="51481E1D"/>
    <w:rsid w:val="515526FC"/>
    <w:rsid w:val="515F053B"/>
    <w:rsid w:val="516522F4"/>
    <w:rsid w:val="51695C46"/>
    <w:rsid w:val="517253B3"/>
    <w:rsid w:val="519A6B7F"/>
    <w:rsid w:val="519D2482"/>
    <w:rsid w:val="519E2AA0"/>
    <w:rsid w:val="51A75A8C"/>
    <w:rsid w:val="51B22352"/>
    <w:rsid w:val="51B223F2"/>
    <w:rsid w:val="51B85E2B"/>
    <w:rsid w:val="51D3011F"/>
    <w:rsid w:val="51DF41F5"/>
    <w:rsid w:val="51EA3084"/>
    <w:rsid w:val="51F616BB"/>
    <w:rsid w:val="520B0C1C"/>
    <w:rsid w:val="520F0C30"/>
    <w:rsid w:val="52170E22"/>
    <w:rsid w:val="522B5DD9"/>
    <w:rsid w:val="523E34C7"/>
    <w:rsid w:val="5244668D"/>
    <w:rsid w:val="524E1A3B"/>
    <w:rsid w:val="526506DF"/>
    <w:rsid w:val="52752708"/>
    <w:rsid w:val="527935D9"/>
    <w:rsid w:val="527F6BAD"/>
    <w:rsid w:val="52807CE0"/>
    <w:rsid w:val="52823DA4"/>
    <w:rsid w:val="52876514"/>
    <w:rsid w:val="52901739"/>
    <w:rsid w:val="5297693A"/>
    <w:rsid w:val="52BD34A2"/>
    <w:rsid w:val="52BE78CF"/>
    <w:rsid w:val="52CC0EB2"/>
    <w:rsid w:val="52D143CC"/>
    <w:rsid w:val="52DD36F2"/>
    <w:rsid w:val="52E92070"/>
    <w:rsid w:val="52F55A08"/>
    <w:rsid w:val="53077536"/>
    <w:rsid w:val="531B5194"/>
    <w:rsid w:val="531B5F79"/>
    <w:rsid w:val="532C3D9B"/>
    <w:rsid w:val="533C6F1B"/>
    <w:rsid w:val="533D588C"/>
    <w:rsid w:val="533E7600"/>
    <w:rsid w:val="535247EE"/>
    <w:rsid w:val="536D049B"/>
    <w:rsid w:val="536F55B6"/>
    <w:rsid w:val="5373388F"/>
    <w:rsid w:val="53780A4B"/>
    <w:rsid w:val="537C1D13"/>
    <w:rsid w:val="537C6976"/>
    <w:rsid w:val="538229A5"/>
    <w:rsid w:val="5384427D"/>
    <w:rsid w:val="53A96D33"/>
    <w:rsid w:val="53CE6589"/>
    <w:rsid w:val="53E7333A"/>
    <w:rsid w:val="53E92165"/>
    <w:rsid w:val="54080787"/>
    <w:rsid w:val="54191298"/>
    <w:rsid w:val="542122B5"/>
    <w:rsid w:val="542E6C4B"/>
    <w:rsid w:val="54546865"/>
    <w:rsid w:val="545757D4"/>
    <w:rsid w:val="547A408F"/>
    <w:rsid w:val="547B18A8"/>
    <w:rsid w:val="547D4701"/>
    <w:rsid w:val="549634E3"/>
    <w:rsid w:val="549C2946"/>
    <w:rsid w:val="54AF6177"/>
    <w:rsid w:val="54E70729"/>
    <w:rsid w:val="54E927BB"/>
    <w:rsid w:val="54F7523A"/>
    <w:rsid w:val="550D4D60"/>
    <w:rsid w:val="550F4D6F"/>
    <w:rsid w:val="551B51F0"/>
    <w:rsid w:val="552640D4"/>
    <w:rsid w:val="55300976"/>
    <w:rsid w:val="55310201"/>
    <w:rsid w:val="5534671A"/>
    <w:rsid w:val="55386642"/>
    <w:rsid w:val="55393715"/>
    <w:rsid w:val="555B778E"/>
    <w:rsid w:val="55657DDB"/>
    <w:rsid w:val="55680D96"/>
    <w:rsid w:val="557120B4"/>
    <w:rsid w:val="557712D3"/>
    <w:rsid w:val="558A0F87"/>
    <w:rsid w:val="559D67BA"/>
    <w:rsid w:val="55A57549"/>
    <w:rsid w:val="55B636EB"/>
    <w:rsid w:val="55C941D1"/>
    <w:rsid w:val="55D8059B"/>
    <w:rsid w:val="55FD34FC"/>
    <w:rsid w:val="5600487C"/>
    <w:rsid w:val="560073DA"/>
    <w:rsid w:val="561054A1"/>
    <w:rsid w:val="56167150"/>
    <w:rsid w:val="561B30B9"/>
    <w:rsid w:val="56327925"/>
    <w:rsid w:val="564F3C72"/>
    <w:rsid w:val="567017E0"/>
    <w:rsid w:val="5687402F"/>
    <w:rsid w:val="568C16BF"/>
    <w:rsid w:val="56902E54"/>
    <w:rsid w:val="56B35BB0"/>
    <w:rsid w:val="56B535F1"/>
    <w:rsid w:val="56B70367"/>
    <w:rsid w:val="56BB1A76"/>
    <w:rsid w:val="56DC2A96"/>
    <w:rsid w:val="56FE76FF"/>
    <w:rsid w:val="571748AA"/>
    <w:rsid w:val="57226B10"/>
    <w:rsid w:val="572777A2"/>
    <w:rsid w:val="573D2EFD"/>
    <w:rsid w:val="5740752C"/>
    <w:rsid w:val="574A763F"/>
    <w:rsid w:val="5752006E"/>
    <w:rsid w:val="575248BF"/>
    <w:rsid w:val="575A79DE"/>
    <w:rsid w:val="575C13AD"/>
    <w:rsid w:val="575E69A5"/>
    <w:rsid w:val="57667930"/>
    <w:rsid w:val="577F09C4"/>
    <w:rsid w:val="578F068D"/>
    <w:rsid w:val="57A34B66"/>
    <w:rsid w:val="57AA62FF"/>
    <w:rsid w:val="57B134A1"/>
    <w:rsid w:val="57BB4475"/>
    <w:rsid w:val="57C839EB"/>
    <w:rsid w:val="57D508F3"/>
    <w:rsid w:val="57D5152C"/>
    <w:rsid w:val="57E86537"/>
    <w:rsid w:val="57F81845"/>
    <w:rsid w:val="57FB2BB6"/>
    <w:rsid w:val="580D1A3B"/>
    <w:rsid w:val="581254FA"/>
    <w:rsid w:val="58131D55"/>
    <w:rsid w:val="5814273C"/>
    <w:rsid w:val="581F28CF"/>
    <w:rsid w:val="58243540"/>
    <w:rsid w:val="582E307A"/>
    <w:rsid w:val="5831550D"/>
    <w:rsid w:val="58656AE1"/>
    <w:rsid w:val="58660CF3"/>
    <w:rsid w:val="587C4426"/>
    <w:rsid w:val="58862A3E"/>
    <w:rsid w:val="588E637B"/>
    <w:rsid w:val="58A9023E"/>
    <w:rsid w:val="58C8516B"/>
    <w:rsid w:val="58CA4040"/>
    <w:rsid w:val="58CC25C3"/>
    <w:rsid w:val="58E65714"/>
    <w:rsid w:val="590340A8"/>
    <w:rsid w:val="59084D7B"/>
    <w:rsid w:val="590B6851"/>
    <w:rsid w:val="590F14D8"/>
    <w:rsid w:val="591B084A"/>
    <w:rsid w:val="59232155"/>
    <w:rsid w:val="59260368"/>
    <w:rsid w:val="592F5474"/>
    <w:rsid w:val="59316251"/>
    <w:rsid w:val="593B2891"/>
    <w:rsid w:val="594A1E40"/>
    <w:rsid w:val="594E6CD4"/>
    <w:rsid w:val="596F0877"/>
    <w:rsid w:val="59821F79"/>
    <w:rsid w:val="59CC74B1"/>
    <w:rsid w:val="59CF5A18"/>
    <w:rsid w:val="59D37306"/>
    <w:rsid w:val="59DB65DE"/>
    <w:rsid w:val="59E210E9"/>
    <w:rsid w:val="5A05577B"/>
    <w:rsid w:val="5A085517"/>
    <w:rsid w:val="5A0A3D75"/>
    <w:rsid w:val="5A1B33FA"/>
    <w:rsid w:val="5A1F6131"/>
    <w:rsid w:val="5A1F72D6"/>
    <w:rsid w:val="5A213D65"/>
    <w:rsid w:val="5A254852"/>
    <w:rsid w:val="5A312BAC"/>
    <w:rsid w:val="5A3537C1"/>
    <w:rsid w:val="5A414E66"/>
    <w:rsid w:val="5A415216"/>
    <w:rsid w:val="5A465D1B"/>
    <w:rsid w:val="5A4C6827"/>
    <w:rsid w:val="5A550F9F"/>
    <w:rsid w:val="5A6C7BA3"/>
    <w:rsid w:val="5A817410"/>
    <w:rsid w:val="5A896208"/>
    <w:rsid w:val="5A9A43F2"/>
    <w:rsid w:val="5AA15191"/>
    <w:rsid w:val="5AA61AC3"/>
    <w:rsid w:val="5AAD4B39"/>
    <w:rsid w:val="5AB91FFF"/>
    <w:rsid w:val="5ABB756A"/>
    <w:rsid w:val="5AC418F9"/>
    <w:rsid w:val="5ACC0715"/>
    <w:rsid w:val="5AD27A83"/>
    <w:rsid w:val="5AEA7040"/>
    <w:rsid w:val="5B2E19B3"/>
    <w:rsid w:val="5B4F0865"/>
    <w:rsid w:val="5B885FC3"/>
    <w:rsid w:val="5B890C67"/>
    <w:rsid w:val="5BA326CE"/>
    <w:rsid w:val="5BF4599A"/>
    <w:rsid w:val="5C0762B3"/>
    <w:rsid w:val="5C0A34A8"/>
    <w:rsid w:val="5C0D4E20"/>
    <w:rsid w:val="5C133104"/>
    <w:rsid w:val="5C1D46EA"/>
    <w:rsid w:val="5C21132D"/>
    <w:rsid w:val="5C213C45"/>
    <w:rsid w:val="5C254ED5"/>
    <w:rsid w:val="5C2C2768"/>
    <w:rsid w:val="5C5C329D"/>
    <w:rsid w:val="5C5E4398"/>
    <w:rsid w:val="5C601729"/>
    <w:rsid w:val="5C695A49"/>
    <w:rsid w:val="5C705355"/>
    <w:rsid w:val="5C745BC8"/>
    <w:rsid w:val="5C7E24A4"/>
    <w:rsid w:val="5C864976"/>
    <w:rsid w:val="5C88178F"/>
    <w:rsid w:val="5CAE19D2"/>
    <w:rsid w:val="5CC913B2"/>
    <w:rsid w:val="5CCB6F4A"/>
    <w:rsid w:val="5CDF7F89"/>
    <w:rsid w:val="5CF413BC"/>
    <w:rsid w:val="5D051E38"/>
    <w:rsid w:val="5D2052ED"/>
    <w:rsid w:val="5D7A50EA"/>
    <w:rsid w:val="5D853958"/>
    <w:rsid w:val="5D8945E4"/>
    <w:rsid w:val="5D8A7BEA"/>
    <w:rsid w:val="5D8F481F"/>
    <w:rsid w:val="5DA16FD3"/>
    <w:rsid w:val="5DB67E89"/>
    <w:rsid w:val="5DC2619A"/>
    <w:rsid w:val="5DC94E77"/>
    <w:rsid w:val="5DCC30FA"/>
    <w:rsid w:val="5DCE2C34"/>
    <w:rsid w:val="5DD65077"/>
    <w:rsid w:val="5DD94F09"/>
    <w:rsid w:val="5DE11A44"/>
    <w:rsid w:val="5DE3638B"/>
    <w:rsid w:val="5DEE19AB"/>
    <w:rsid w:val="5E016FC7"/>
    <w:rsid w:val="5E216AEB"/>
    <w:rsid w:val="5E216D41"/>
    <w:rsid w:val="5E2A724F"/>
    <w:rsid w:val="5E3D3C8C"/>
    <w:rsid w:val="5E4B5E07"/>
    <w:rsid w:val="5E514993"/>
    <w:rsid w:val="5E5C5528"/>
    <w:rsid w:val="5E6417A0"/>
    <w:rsid w:val="5E6707EC"/>
    <w:rsid w:val="5E861802"/>
    <w:rsid w:val="5E8C1507"/>
    <w:rsid w:val="5E975038"/>
    <w:rsid w:val="5E982679"/>
    <w:rsid w:val="5EB228D3"/>
    <w:rsid w:val="5EB871F7"/>
    <w:rsid w:val="5EC663BB"/>
    <w:rsid w:val="5EDF4C3C"/>
    <w:rsid w:val="5EE67820"/>
    <w:rsid w:val="5EE771AA"/>
    <w:rsid w:val="5EED65B6"/>
    <w:rsid w:val="5EFC0D77"/>
    <w:rsid w:val="5F007A87"/>
    <w:rsid w:val="5F0A4597"/>
    <w:rsid w:val="5F0D5BD4"/>
    <w:rsid w:val="5F131E93"/>
    <w:rsid w:val="5F477D0C"/>
    <w:rsid w:val="5F5E205D"/>
    <w:rsid w:val="5F6135BB"/>
    <w:rsid w:val="5F6217F2"/>
    <w:rsid w:val="5F734C06"/>
    <w:rsid w:val="5F7A1635"/>
    <w:rsid w:val="5F826B3D"/>
    <w:rsid w:val="5F96499A"/>
    <w:rsid w:val="5FC03E9F"/>
    <w:rsid w:val="5FC4273F"/>
    <w:rsid w:val="5FE41D8E"/>
    <w:rsid w:val="5FEA6695"/>
    <w:rsid w:val="5FEC77B0"/>
    <w:rsid w:val="60032769"/>
    <w:rsid w:val="602A5B56"/>
    <w:rsid w:val="602F6CF3"/>
    <w:rsid w:val="604E5AAD"/>
    <w:rsid w:val="60550BC5"/>
    <w:rsid w:val="607102B5"/>
    <w:rsid w:val="60760723"/>
    <w:rsid w:val="60796108"/>
    <w:rsid w:val="607C4917"/>
    <w:rsid w:val="60BC2300"/>
    <w:rsid w:val="60CF2458"/>
    <w:rsid w:val="60DA0DB6"/>
    <w:rsid w:val="60DD6F31"/>
    <w:rsid w:val="60EC69E3"/>
    <w:rsid w:val="60ED4BD8"/>
    <w:rsid w:val="60F4536B"/>
    <w:rsid w:val="61091555"/>
    <w:rsid w:val="610C1707"/>
    <w:rsid w:val="61104F66"/>
    <w:rsid w:val="612574AD"/>
    <w:rsid w:val="61260E40"/>
    <w:rsid w:val="612B7FBC"/>
    <w:rsid w:val="61446442"/>
    <w:rsid w:val="61585AEC"/>
    <w:rsid w:val="615F0CDC"/>
    <w:rsid w:val="616D3276"/>
    <w:rsid w:val="6174420D"/>
    <w:rsid w:val="61760A2D"/>
    <w:rsid w:val="618650E8"/>
    <w:rsid w:val="618B4004"/>
    <w:rsid w:val="619A438A"/>
    <w:rsid w:val="61BA40C2"/>
    <w:rsid w:val="61CB0DBA"/>
    <w:rsid w:val="61D33F2C"/>
    <w:rsid w:val="61D92066"/>
    <w:rsid w:val="62062BAF"/>
    <w:rsid w:val="62282CAB"/>
    <w:rsid w:val="623436DE"/>
    <w:rsid w:val="623E17DF"/>
    <w:rsid w:val="623E5424"/>
    <w:rsid w:val="624B2310"/>
    <w:rsid w:val="624F6BDD"/>
    <w:rsid w:val="625F2389"/>
    <w:rsid w:val="62675F3A"/>
    <w:rsid w:val="626E035D"/>
    <w:rsid w:val="629B6DB5"/>
    <w:rsid w:val="62A85EC3"/>
    <w:rsid w:val="62B879D6"/>
    <w:rsid w:val="62BB6A86"/>
    <w:rsid w:val="62BF0A61"/>
    <w:rsid w:val="62BF315E"/>
    <w:rsid w:val="62C64CF0"/>
    <w:rsid w:val="62E36129"/>
    <w:rsid w:val="62E75CC1"/>
    <w:rsid w:val="62EE00FF"/>
    <w:rsid w:val="62F43EFA"/>
    <w:rsid w:val="6310203C"/>
    <w:rsid w:val="6310253A"/>
    <w:rsid w:val="633E6854"/>
    <w:rsid w:val="63614AD1"/>
    <w:rsid w:val="637C4A79"/>
    <w:rsid w:val="637D190B"/>
    <w:rsid w:val="638B1EE6"/>
    <w:rsid w:val="63906F57"/>
    <w:rsid w:val="639C6164"/>
    <w:rsid w:val="63A802F5"/>
    <w:rsid w:val="63A914C7"/>
    <w:rsid w:val="63D8365D"/>
    <w:rsid w:val="63E520B1"/>
    <w:rsid w:val="63F93897"/>
    <w:rsid w:val="63FD1192"/>
    <w:rsid w:val="64064261"/>
    <w:rsid w:val="641C085D"/>
    <w:rsid w:val="641F4F93"/>
    <w:rsid w:val="642018E5"/>
    <w:rsid w:val="6434623C"/>
    <w:rsid w:val="643B555D"/>
    <w:rsid w:val="6444514A"/>
    <w:rsid w:val="64451311"/>
    <w:rsid w:val="64566CC9"/>
    <w:rsid w:val="645F6E96"/>
    <w:rsid w:val="647162CB"/>
    <w:rsid w:val="64867883"/>
    <w:rsid w:val="6495740B"/>
    <w:rsid w:val="649D7142"/>
    <w:rsid w:val="64D40FA3"/>
    <w:rsid w:val="64D5059D"/>
    <w:rsid w:val="64D76D33"/>
    <w:rsid w:val="64DC57D8"/>
    <w:rsid w:val="64F34447"/>
    <w:rsid w:val="64FA0171"/>
    <w:rsid w:val="650047D4"/>
    <w:rsid w:val="65064550"/>
    <w:rsid w:val="652216B6"/>
    <w:rsid w:val="652A4F7E"/>
    <w:rsid w:val="652E57A1"/>
    <w:rsid w:val="652F5A5D"/>
    <w:rsid w:val="6544513D"/>
    <w:rsid w:val="6551399D"/>
    <w:rsid w:val="65607857"/>
    <w:rsid w:val="656D723C"/>
    <w:rsid w:val="65766EEC"/>
    <w:rsid w:val="65790560"/>
    <w:rsid w:val="65791BAD"/>
    <w:rsid w:val="657A790D"/>
    <w:rsid w:val="6590660B"/>
    <w:rsid w:val="6598050D"/>
    <w:rsid w:val="65B069DB"/>
    <w:rsid w:val="65B64FF4"/>
    <w:rsid w:val="65F7757F"/>
    <w:rsid w:val="66217287"/>
    <w:rsid w:val="662856A5"/>
    <w:rsid w:val="662C2AA0"/>
    <w:rsid w:val="6635413F"/>
    <w:rsid w:val="663D7041"/>
    <w:rsid w:val="66422299"/>
    <w:rsid w:val="66436E0D"/>
    <w:rsid w:val="66550F63"/>
    <w:rsid w:val="66586148"/>
    <w:rsid w:val="666A0271"/>
    <w:rsid w:val="666D78EF"/>
    <w:rsid w:val="66704636"/>
    <w:rsid w:val="66806EF3"/>
    <w:rsid w:val="66817D18"/>
    <w:rsid w:val="6685704C"/>
    <w:rsid w:val="66864AE8"/>
    <w:rsid w:val="66993336"/>
    <w:rsid w:val="66BB4497"/>
    <w:rsid w:val="67072F25"/>
    <w:rsid w:val="670D22AD"/>
    <w:rsid w:val="671D347E"/>
    <w:rsid w:val="671D57CC"/>
    <w:rsid w:val="67251FCA"/>
    <w:rsid w:val="67537EF7"/>
    <w:rsid w:val="676F33DC"/>
    <w:rsid w:val="67942030"/>
    <w:rsid w:val="679D0DD9"/>
    <w:rsid w:val="679D6AA1"/>
    <w:rsid w:val="67A76E26"/>
    <w:rsid w:val="67A86F38"/>
    <w:rsid w:val="67B061AF"/>
    <w:rsid w:val="67D775E3"/>
    <w:rsid w:val="67DE6CDB"/>
    <w:rsid w:val="67E80E87"/>
    <w:rsid w:val="67F46232"/>
    <w:rsid w:val="68042F69"/>
    <w:rsid w:val="6810116D"/>
    <w:rsid w:val="681F5401"/>
    <w:rsid w:val="682B6E8E"/>
    <w:rsid w:val="68300BA0"/>
    <w:rsid w:val="6852161C"/>
    <w:rsid w:val="685C646F"/>
    <w:rsid w:val="685F3FAD"/>
    <w:rsid w:val="68687B71"/>
    <w:rsid w:val="68726C5C"/>
    <w:rsid w:val="687306AB"/>
    <w:rsid w:val="687474B8"/>
    <w:rsid w:val="68774C33"/>
    <w:rsid w:val="68797F51"/>
    <w:rsid w:val="687B5020"/>
    <w:rsid w:val="687B7D78"/>
    <w:rsid w:val="68A061F5"/>
    <w:rsid w:val="68AE6286"/>
    <w:rsid w:val="68C44C23"/>
    <w:rsid w:val="68C904D7"/>
    <w:rsid w:val="68CE49F5"/>
    <w:rsid w:val="68D30EF1"/>
    <w:rsid w:val="68D71F81"/>
    <w:rsid w:val="68DF6B1A"/>
    <w:rsid w:val="68EF09F7"/>
    <w:rsid w:val="68F21DD4"/>
    <w:rsid w:val="6905054C"/>
    <w:rsid w:val="69197F40"/>
    <w:rsid w:val="6921688B"/>
    <w:rsid w:val="692E2A4A"/>
    <w:rsid w:val="692E544E"/>
    <w:rsid w:val="696B2859"/>
    <w:rsid w:val="696F32DF"/>
    <w:rsid w:val="697722C4"/>
    <w:rsid w:val="69794AE1"/>
    <w:rsid w:val="698C4528"/>
    <w:rsid w:val="69994DF8"/>
    <w:rsid w:val="69A45818"/>
    <w:rsid w:val="69AA40CB"/>
    <w:rsid w:val="69AF543C"/>
    <w:rsid w:val="69BF021A"/>
    <w:rsid w:val="69D44FBF"/>
    <w:rsid w:val="69D61088"/>
    <w:rsid w:val="6A0B20A5"/>
    <w:rsid w:val="6A145DD6"/>
    <w:rsid w:val="6A197BB7"/>
    <w:rsid w:val="6A2F4856"/>
    <w:rsid w:val="6A364DD0"/>
    <w:rsid w:val="6A4E2686"/>
    <w:rsid w:val="6A604AAD"/>
    <w:rsid w:val="6A6E2A19"/>
    <w:rsid w:val="6A853AF3"/>
    <w:rsid w:val="6A9546E8"/>
    <w:rsid w:val="6A967E39"/>
    <w:rsid w:val="6ACA0BA4"/>
    <w:rsid w:val="6B0D1C88"/>
    <w:rsid w:val="6B120E5C"/>
    <w:rsid w:val="6B357FF1"/>
    <w:rsid w:val="6B3D40F6"/>
    <w:rsid w:val="6B4F628B"/>
    <w:rsid w:val="6B7D54CE"/>
    <w:rsid w:val="6B7D6FD1"/>
    <w:rsid w:val="6B9A1DB6"/>
    <w:rsid w:val="6BA01081"/>
    <w:rsid w:val="6BAC3AD1"/>
    <w:rsid w:val="6BCB3FBE"/>
    <w:rsid w:val="6BCD6B19"/>
    <w:rsid w:val="6BDD494E"/>
    <w:rsid w:val="6BE21932"/>
    <w:rsid w:val="6BEF705A"/>
    <w:rsid w:val="6C034578"/>
    <w:rsid w:val="6C0A1264"/>
    <w:rsid w:val="6C0E2FCA"/>
    <w:rsid w:val="6C3128C5"/>
    <w:rsid w:val="6C5B4013"/>
    <w:rsid w:val="6C631C8F"/>
    <w:rsid w:val="6C733F81"/>
    <w:rsid w:val="6C7572F8"/>
    <w:rsid w:val="6C7F3E56"/>
    <w:rsid w:val="6C80392F"/>
    <w:rsid w:val="6CAA3886"/>
    <w:rsid w:val="6CAE5E68"/>
    <w:rsid w:val="6CB43FF3"/>
    <w:rsid w:val="6CB9014D"/>
    <w:rsid w:val="6CC73676"/>
    <w:rsid w:val="6CCA309B"/>
    <w:rsid w:val="6CD43E94"/>
    <w:rsid w:val="6CE35942"/>
    <w:rsid w:val="6CE9354B"/>
    <w:rsid w:val="6CF30807"/>
    <w:rsid w:val="6CF90EE2"/>
    <w:rsid w:val="6D066637"/>
    <w:rsid w:val="6D272272"/>
    <w:rsid w:val="6D305230"/>
    <w:rsid w:val="6D5D689F"/>
    <w:rsid w:val="6D5F7755"/>
    <w:rsid w:val="6D684FB8"/>
    <w:rsid w:val="6D95300C"/>
    <w:rsid w:val="6D953977"/>
    <w:rsid w:val="6D9F0C55"/>
    <w:rsid w:val="6DA25EA3"/>
    <w:rsid w:val="6DA333FA"/>
    <w:rsid w:val="6DC85E83"/>
    <w:rsid w:val="6DCB0524"/>
    <w:rsid w:val="6DCF2090"/>
    <w:rsid w:val="6DD44BCC"/>
    <w:rsid w:val="6DE36848"/>
    <w:rsid w:val="6DF941D7"/>
    <w:rsid w:val="6E0923A1"/>
    <w:rsid w:val="6E1C222C"/>
    <w:rsid w:val="6E1C2B9B"/>
    <w:rsid w:val="6E3758C8"/>
    <w:rsid w:val="6E4149C4"/>
    <w:rsid w:val="6E4849EC"/>
    <w:rsid w:val="6E4B042F"/>
    <w:rsid w:val="6E661AC1"/>
    <w:rsid w:val="6E664101"/>
    <w:rsid w:val="6E6F6BB3"/>
    <w:rsid w:val="6E830B41"/>
    <w:rsid w:val="6E972B18"/>
    <w:rsid w:val="6EA303B8"/>
    <w:rsid w:val="6EAE0968"/>
    <w:rsid w:val="6EB86312"/>
    <w:rsid w:val="6EE941DE"/>
    <w:rsid w:val="6EF040CD"/>
    <w:rsid w:val="6EFC0298"/>
    <w:rsid w:val="6F056ADF"/>
    <w:rsid w:val="6F344A88"/>
    <w:rsid w:val="6F4B02E3"/>
    <w:rsid w:val="6F4F2CE9"/>
    <w:rsid w:val="6F5B7533"/>
    <w:rsid w:val="6F6335E2"/>
    <w:rsid w:val="6F6342B8"/>
    <w:rsid w:val="6F6532C9"/>
    <w:rsid w:val="6F697A08"/>
    <w:rsid w:val="6F704073"/>
    <w:rsid w:val="6F72507C"/>
    <w:rsid w:val="6F764B68"/>
    <w:rsid w:val="6F7B1395"/>
    <w:rsid w:val="6F816109"/>
    <w:rsid w:val="6F9159BF"/>
    <w:rsid w:val="6FA1277D"/>
    <w:rsid w:val="6FAE0DBB"/>
    <w:rsid w:val="6FB72D23"/>
    <w:rsid w:val="6FD65242"/>
    <w:rsid w:val="6FF65A08"/>
    <w:rsid w:val="6FFC776F"/>
    <w:rsid w:val="70014DF8"/>
    <w:rsid w:val="70056B01"/>
    <w:rsid w:val="70295B79"/>
    <w:rsid w:val="70495EF6"/>
    <w:rsid w:val="704C638B"/>
    <w:rsid w:val="70571A01"/>
    <w:rsid w:val="7061599A"/>
    <w:rsid w:val="70696943"/>
    <w:rsid w:val="706B0253"/>
    <w:rsid w:val="70811948"/>
    <w:rsid w:val="709428DF"/>
    <w:rsid w:val="70A5491A"/>
    <w:rsid w:val="70AD14FC"/>
    <w:rsid w:val="70B30347"/>
    <w:rsid w:val="70B765DE"/>
    <w:rsid w:val="70BA6800"/>
    <w:rsid w:val="70C77CD0"/>
    <w:rsid w:val="70D5520E"/>
    <w:rsid w:val="70D72D09"/>
    <w:rsid w:val="70E9196E"/>
    <w:rsid w:val="7103662E"/>
    <w:rsid w:val="710D19B6"/>
    <w:rsid w:val="71127AFD"/>
    <w:rsid w:val="7167781D"/>
    <w:rsid w:val="716D1000"/>
    <w:rsid w:val="71767DDF"/>
    <w:rsid w:val="719000CB"/>
    <w:rsid w:val="71A51253"/>
    <w:rsid w:val="71AC6D62"/>
    <w:rsid w:val="71B45552"/>
    <w:rsid w:val="71B63B05"/>
    <w:rsid w:val="71C337AE"/>
    <w:rsid w:val="71C921C9"/>
    <w:rsid w:val="71C947B5"/>
    <w:rsid w:val="71D50D24"/>
    <w:rsid w:val="720C55A6"/>
    <w:rsid w:val="723506AE"/>
    <w:rsid w:val="7235179F"/>
    <w:rsid w:val="7239610A"/>
    <w:rsid w:val="723A5607"/>
    <w:rsid w:val="724229E6"/>
    <w:rsid w:val="725C71FB"/>
    <w:rsid w:val="726B78C3"/>
    <w:rsid w:val="72803F18"/>
    <w:rsid w:val="7285019F"/>
    <w:rsid w:val="72A36E1E"/>
    <w:rsid w:val="72AE4995"/>
    <w:rsid w:val="72D114DD"/>
    <w:rsid w:val="72DB0F72"/>
    <w:rsid w:val="72E153E6"/>
    <w:rsid w:val="72E26F91"/>
    <w:rsid w:val="72E40A7B"/>
    <w:rsid w:val="72ED1D6A"/>
    <w:rsid w:val="72F04924"/>
    <w:rsid w:val="72FA023E"/>
    <w:rsid w:val="73022C4A"/>
    <w:rsid w:val="730C6D42"/>
    <w:rsid w:val="730E1F54"/>
    <w:rsid w:val="7315101B"/>
    <w:rsid w:val="731B2E65"/>
    <w:rsid w:val="7322084A"/>
    <w:rsid w:val="73240903"/>
    <w:rsid w:val="733807F3"/>
    <w:rsid w:val="736A110F"/>
    <w:rsid w:val="737A09F3"/>
    <w:rsid w:val="738800EC"/>
    <w:rsid w:val="739736C7"/>
    <w:rsid w:val="7397681C"/>
    <w:rsid w:val="73A238E7"/>
    <w:rsid w:val="73B103F4"/>
    <w:rsid w:val="73CE6B0B"/>
    <w:rsid w:val="73D31A3E"/>
    <w:rsid w:val="73E35D46"/>
    <w:rsid w:val="73FD5230"/>
    <w:rsid w:val="742710E1"/>
    <w:rsid w:val="742A615A"/>
    <w:rsid w:val="743A1E31"/>
    <w:rsid w:val="743D3198"/>
    <w:rsid w:val="744523C7"/>
    <w:rsid w:val="744641E4"/>
    <w:rsid w:val="744A2325"/>
    <w:rsid w:val="744B4584"/>
    <w:rsid w:val="744D15A3"/>
    <w:rsid w:val="745077E1"/>
    <w:rsid w:val="74642437"/>
    <w:rsid w:val="747D78A4"/>
    <w:rsid w:val="7487571D"/>
    <w:rsid w:val="74A65A25"/>
    <w:rsid w:val="74C00074"/>
    <w:rsid w:val="74C12897"/>
    <w:rsid w:val="74C1455B"/>
    <w:rsid w:val="74FE0FBD"/>
    <w:rsid w:val="75012728"/>
    <w:rsid w:val="750B5149"/>
    <w:rsid w:val="751941EA"/>
    <w:rsid w:val="75283DA6"/>
    <w:rsid w:val="75402D80"/>
    <w:rsid w:val="754942BA"/>
    <w:rsid w:val="754A4846"/>
    <w:rsid w:val="754B5969"/>
    <w:rsid w:val="756D1D3B"/>
    <w:rsid w:val="756E766A"/>
    <w:rsid w:val="756F1CE3"/>
    <w:rsid w:val="75721C88"/>
    <w:rsid w:val="75773511"/>
    <w:rsid w:val="7582303E"/>
    <w:rsid w:val="759C75E2"/>
    <w:rsid w:val="75A402D5"/>
    <w:rsid w:val="75A91C19"/>
    <w:rsid w:val="75AC74A9"/>
    <w:rsid w:val="75B51DB0"/>
    <w:rsid w:val="75DA3AA4"/>
    <w:rsid w:val="75DF6D1C"/>
    <w:rsid w:val="75E77ED2"/>
    <w:rsid w:val="75E874F8"/>
    <w:rsid w:val="75F01985"/>
    <w:rsid w:val="75F8747C"/>
    <w:rsid w:val="75FC7F49"/>
    <w:rsid w:val="76005BD6"/>
    <w:rsid w:val="76306850"/>
    <w:rsid w:val="7643414A"/>
    <w:rsid w:val="7657081F"/>
    <w:rsid w:val="765B33FF"/>
    <w:rsid w:val="765B54EC"/>
    <w:rsid w:val="76626286"/>
    <w:rsid w:val="766D5F40"/>
    <w:rsid w:val="76B9789F"/>
    <w:rsid w:val="76BF1EDE"/>
    <w:rsid w:val="76CD6B41"/>
    <w:rsid w:val="76CF5023"/>
    <w:rsid w:val="76DE2C6A"/>
    <w:rsid w:val="76E2402B"/>
    <w:rsid w:val="76E90606"/>
    <w:rsid w:val="77013D8A"/>
    <w:rsid w:val="770D0136"/>
    <w:rsid w:val="77143AFE"/>
    <w:rsid w:val="771D0E3D"/>
    <w:rsid w:val="77226179"/>
    <w:rsid w:val="77235FE6"/>
    <w:rsid w:val="77253507"/>
    <w:rsid w:val="77676D70"/>
    <w:rsid w:val="77820419"/>
    <w:rsid w:val="77823557"/>
    <w:rsid w:val="77831323"/>
    <w:rsid w:val="778E363F"/>
    <w:rsid w:val="77927F5A"/>
    <w:rsid w:val="77B97C69"/>
    <w:rsid w:val="77D35AE5"/>
    <w:rsid w:val="77F34E56"/>
    <w:rsid w:val="77FD7BE2"/>
    <w:rsid w:val="7807342F"/>
    <w:rsid w:val="780E0937"/>
    <w:rsid w:val="78154778"/>
    <w:rsid w:val="783F6286"/>
    <w:rsid w:val="784B760D"/>
    <w:rsid w:val="785C1186"/>
    <w:rsid w:val="78660CF7"/>
    <w:rsid w:val="78686442"/>
    <w:rsid w:val="78783DB6"/>
    <w:rsid w:val="788B4E41"/>
    <w:rsid w:val="78A43D85"/>
    <w:rsid w:val="78AC137C"/>
    <w:rsid w:val="78AD1016"/>
    <w:rsid w:val="78BE74B0"/>
    <w:rsid w:val="78CF64D3"/>
    <w:rsid w:val="78D2369B"/>
    <w:rsid w:val="78D309A4"/>
    <w:rsid w:val="78E41F20"/>
    <w:rsid w:val="78F14016"/>
    <w:rsid w:val="790016C4"/>
    <w:rsid w:val="792802BA"/>
    <w:rsid w:val="79344EEA"/>
    <w:rsid w:val="79382B1D"/>
    <w:rsid w:val="79416C4D"/>
    <w:rsid w:val="794E3E83"/>
    <w:rsid w:val="7960280B"/>
    <w:rsid w:val="79623E55"/>
    <w:rsid w:val="79631FF0"/>
    <w:rsid w:val="79721FD3"/>
    <w:rsid w:val="79782312"/>
    <w:rsid w:val="798A3CD7"/>
    <w:rsid w:val="79A53424"/>
    <w:rsid w:val="79AA38CE"/>
    <w:rsid w:val="79AF566A"/>
    <w:rsid w:val="79B03DF4"/>
    <w:rsid w:val="79B468B4"/>
    <w:rsid w:val="79B54310"/>
    <w:rsid w:val="79C618C9"/>
    <w:rsid w:val="79C9426F"/>
    <w:rsid w:val="79D44345"/>
    <w:rsid w:val="79E057B8"/>
    <w:rsid w:val="79F13936"/>
    <w:rsid w:val="79F1491F"/>
    <w:rsid w:val="79F82110"/>
    <w:rsid w:val="79FF4A69"/>
    <w:rsid w:val="7A1065AD"/>
    <w:rsid w:val="7A192DC4"/>
    <w:rsid w:val="7A1E10EE"/>
    <w:rsid w:val="7A26568F"/>
    <w:rsid w:val="7A392B59"/>
    <w:rsid w:val="7A393FF5"/>
    <w:rsid w:val="7A433965"/>
    <w:rsid w:val="7A610500"/>
    <w:rsid w:val="7A6D4941"/>
    <w:rsid w:val="7A755B39"/>
    <w:rsid w:val="7A86366C"/>
    <w:rsid w:val="7A872D6D"/>
    <w:rsid w:val="7A8942B4"/>
    <w:rsid w:val="7A92070A"/>
    <w:rsid w:val="7A963934"/>
    <w:rsid w:val="7AA6790D"/>
    <w:rsid w:val="7AB80A64"/>
    <w:rsid w:val="7AC46AE6"/>
    <w:rsid w:val="7ACE7866"/>
    <w:rsid w:val="7AD17CF5"/>
    <w:rsid w:val="7AD932E1"/>
    <w:rsid w:val="7AE23EBC"/>
    <w:rsid w:val="7AE47031"/>
    <w:rsid w:val="7AE84FC7"/>
    <w:rsid w:val="7B0A144D"/>
    <w:rsid w:val="7B161380"/>
    <w:rsid w:val="7B253ADF"/>
    <w:rsid w:val="7B3D5907"/>
    <w:rsid w:val="7B3F1EAE"/>
    <w:rsid w:val="7B4423E6"/>
    <w:rsid w:val="7B663841"/>
    <w:rsid w:val="7B665AAC"/>
    <w:rsid w:val="7B6D3010"/>
    <w:rsid w:val="7B724112"/>
    <w:rsid w:val="7B7D384F"/>
    <w:rsid w:val="7B844491"/>
    <w:rsid w:val="7BA36BAA"/>
    <w:rsid w:val="7BAB3068"/>
    <w:rsid w:val="7BB73E9D"/>
    <w:rsid w:val="7BC0487D"/>
    <w:rsid w:val="7BC05BD8"/>
    <w:rsid w:val="7BD864B5"/>
    <w:rsid w:val="7BDB3611"/>
    <w:rsid w:val="7BE60740"/>
    <w:rsid w:val="7BF4209C"/>
    <w:rsid w:val="7BFA6B92"/>
    <w:rsid w:val="7C105953"/>
    <w:rsid w:val="7C127808"/>
    <w:rsid w:val="7C247137"/>
    <w:rsid w:val="7C3012D7"/>
    <w:rsid w:val="7C3361E7"/>
    <w:rsid w:val="7C417364"/>
    <w:rsid w:val="7C4A06F3"/>
    <w:rsid w:val="7C5E5EE0"/>
    <w:rsid w:val="7C7327C1"/>
    <w:rsid w:val="7C830667"/>
    <w:rsid w:val="7C8C7D71"/>
    <w:rsid w:val="7C8D2EA3"/>
    <w:rsid w:val="7C9D78FB"/>
    <w:rsid w:val="7CA73741"/>
    <w:rsid w:val="7CA91330"/>
    <w:rsid w:val="7CAA4D0E"/>
    <w:rsid w:val="7CB062C2"/>
    <w:rsid w:val="7CB106A5"/>
    <w:rsid w:val="7CCA53FA"/>
    <w:rsid w:val="7CDD4E5F"/>
    <w:rsid w:val="7CDE78E2"/>
    <w:rsid w:val="7CF455E7"/>
    <w:rsid w:val="7CF66946"/>
    <w:rsid w:val="7D01641E"/>
    <w:rsid w:val="7D0212EA"/>
    <w:rsid w:val="7D2B519B"/>
    <w:rsid w:val="7D2F4CD9"/>
    <w:rsid w:val="7D313E61"/>
    <w:rsid w:val="7D331254"/>
    <w:rsid w:val="7D392E71"/>
    <w:rsid w:val="7D6631DC"/>
    <w:rsid w:val="7D6752A8"/>
    <w:rsid w:val="7D7403E5"/>
    <w:rsid w:val="7D7E6E34"/>
    <w:rsid w:val="7D832779"/>
    <w:rsid w:val="7D8F093F"/>
    <w:rsid w:val="7D973047"/>
    <w:rsid w:val="7DA13A64"/>
    <w:rsid w:val="7DBC6527"/>
    <w:rsid w:val="7DC41E97"/>
    <w:rsid w:val="7DC7327A"/>
    <w:rsid w:val="7DCA0003"/>
    <w:rsid w:val="7DE11312"/>
    <w:rsid w:val="7DEE6C44"/>
    <w:rsid w:val="7E021E0D"/>
    <w:rsid w:val="7E051612"/>
    <w:rsid w:val="7E2F79D3"/>
    <w:rsid w:val="7E376E61"/>
    <w:rsid w:val="7E38240F"/>
    <w:rsid w:val="7E4F54C9"/>
    <w:rsid w:val="7E541B8D"/>
    <w:rsid w:val="7E5C78B0"/>
    <w:rsid w:val="7E655A40"/>
    <w:rsid w:val="7E6A6A59"/>
    <w:rsid w:val="7E7A69F4"/>
    <w:rsid w:val="7E963F5C"/>
    <w:rsid w:val="7EAA4FCC"/>
    <w:rsid w:val="7EAC5FA1"/>
    <w:rsid w:val="7EC4492C"/>
    <w:rsid w:val="7ECB13F3"/>
    <w:rsid w:val="7ED505D3"/>
    <w:rsid w:val="7EE70F2D"/>
    <w:rsid w:val="7EEB5047"/>
    <w:rsid w:val="7EFD6FA7"/>
    <w:rsid w:val="7F087463"/>
    <w:rsid w:val="7F09586E"/>
    <w:rsid w:val="7F2141DE"/>
    <w:rsid w:val="7F39786A"/>
    <w:rsid w:val="7F5631AB"/>
    <w:rsid w:val="7F565C43"/>
    <w:rsid w:val="7F5B70BF"/>
    <w:rsid w:val="7F664991"/>
    <w:rsid w:val="7F742A8F"/>
    <w:rsid w:val="7F832448"/>
    <w:rsid w:val="7F862A2F"/>
    <w:rsid w:val="7F8D4850"/>
    <w:rsid w:val="7F924C12"/>
    <w:rsid w:val="7F9809C3"/>
    <w:rsid w:val="7FC917DB"/>
    <w:rsid w:val="7FD13962"/>
    <w:rsid w:val="7FD4038A"/>
    <w:rsid w:val="7FD456A9"/>
    <w:rsid w:val="7FD5649C"/>
    <w:rsid w:val="7FDC54AF"/>
    <w:rsid w:val="7FFB4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djustRightInd w:val="0"/>
      <w:spacing w:line="360" w:lineRule="atLeast"/>
      <w:ind w:firstLine="420"/>
      <w:jc w:val="left"/>
      <w:textAlignment w:val="baseline"/>
    </w:pPr>
    <w:rPr>
      <w:rFonts w:eastAsia="楷体_GB2312"/>
      <w:kern w:val="0"/>
      <w:sz w:val="28"/>
    </w:rPr>
  </w:style>
  <w:style w:type="paragraph" w:styleId="7">
    <w:name w:val="Body Text"/>
    <w:basedOn w:val="1"/>
    <w:qFormat/>
    <w:uiPriority w:val="0"/>
    <w:pPr>
      <w:spacing w:after="120" w:line="500" w:lineRule="exact"/>
      <w:ind w:firstLine="200" w:firstLineChars="200"/>
    </w:pPr>
    <w:rPr>
      <w:rFonts w:ascii="Times New Roman" w:hAnsi="Times New Roman"/>
      <w:sz w:val="28"/>
      <w:szCs w:val="24"/>
    </w:rPr>
  </w:style>
  <w:style w:type="paragraph" w:styleId="8">
    <w:name w:val="Body Text Indent"/>
    <w:basedOn w:val="1"/>
    <w:qFormat/>
    <w:uiPriority w:val="0"/>
    <w:pPr>
      <w:ind w:left="420"/>
    </w:pPr>
    <w:rPr>
      <w:rFonts w:ascii="宋体" w:hAnsi="宋体"/>
      <w:sz w:val="28"/>
    </w:rPr>
  </w:style>
  <w:style w:type="paragraph" w:styleId="9">
    <w:name w:val="Plain Text"/>
    <w:basedOn w:val="1"/>
    <w:qFormat/>
    <w:uiPriority w:val="0"/>
    <w:rPr>
      <w:rFonts w:ascii="宋体" w:hAnsi="Courier New" w:cs="Courier New"/>
      <w:szCs w:val="21"/>
    </w:rPr>
  </w:style>
  <w:style w:type="paragraph" w:styleId="10">
    <w:name w:val="Balloon Text"/>
    <w:basedOn w:val="1"/>
    <w:link w:val="23"/>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tabs>
        <w:tab w:val="right" w:leader="dot" w:pos="8652"/>
      </w:tabs>
    </w:pPr>
    <w:rPr>
      <w:rFonts w:ascii="黑体" w:hAnsi="黑体" w:eastAsia="黑体" w:cs="宋体"/>
      <w:b/>
      <w:sz w:val="28"/>
      <w:szCs w:val="28"/>
    </w:rPr>
  </w:style>
  <w:style w:type="paragraph" w:styleId="14">
    <w:name w:val="List"/>
    <w:basedOn w:val="1"/>
    <w:qFormat/>
    <w:uiPriority w:val="0"/>
    <w:pPr>
      <w:ind w:left="200" w:hanging="200" w:hangingChars="200"/>
    </w:pPr>
  </w:style>
  <w:style w:type="paragraph" w:styleId="15">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qFormat/>
    <w:uiPriority w:val="0"/>
    <w:rPr>
      <w:color w:val="0000FF"/>
      <w:u w:val="single"/>
    </w:rPr>
  </w:style>
  <w:style w:type="paragraph" w:customStyle="1" w:styleId="21">
    <w:name w:val="样式1"/>
    <w:basedOn w:val="12"/>
    <w:next w:val="1"/>
    <w:qFormat/>
    <w:uiPriority w:val="0"/>
    <w:pPr>
      <w:tabs>
        <w:tab w:val="left" w:pos="720"/>
      </w:tabs>
      <w:ind w:firstLine="360"/>
    </w:pPr>
    <w:rPr>
      <w:sz w:val="28"/>
      <w:szCs w:val="20"/>
    </w:rPr>
  </w:style>
  <w:style w:type="paragraph" w:customStyle="1" w:styleId="22">
    <w:name w:val="列出段落1"/>
    <w:basedOn w:val="1"/>
    <w:qFormat/>
    <w:uiPriority w:val="99"/>
    <w:pPr>
      <w:ind w:firstLine="420" w:firstLineChars="200"/>
    </w:pPr>
  </w:style>
  <w:style w:type="character" w:customStyle="1" w:styleId="23">
    <w:name w:val="批注框文本 Char"/>
    <w:basedOn w:val="18"/>
    <w:link w:val="10"/>
    <w:qFormat/>
    <w:uiPriority w:val="0"/>
    <w:rPr>
      <w:rFonts w:ascii="Calibri" w:hAnsi="Calibri" w:eastAsia="宋体" w:cs="Times New Roman"/>
      <w:kern w:val="2"/>
      <w:sz w:val="18"/>
      <w:szCs w:val="18"/>
    </w:rPr>
  </w:style>
  <w:style w:type="paragraph" w:styleId="24">
    <w:name w:val="List Paragraph"/>
    <w:basedOn w:val="1"/>
    <w:unhideWhenUsed/>
    <w:qFormat/>
    <w:uiPriority w:val="99"/>
    <w:pPr>
      <w:ind w:firstLine="420" w:firstLineChars="200"/>
    </w:pPr>
  </w:style>
  <w:style w:type="character" w:customStyle="1" w:styleId="25">
    <w:name w:val="页眉 Char"/>
    <w:basedOn w:val="18"/>
    <w:link w:val="1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32</Pages>
  <Words>8799</Words>
  <Characters>9758</Characters>
  <Lines>10</Lines>
  <Paragraphs>12</Paragraphs>
  <TotalTime>64</TotalTime>
  <ScaleCrop>false</ScaleCrop>
  <LinksUpToDate>false</LinksUpToDate>
  <CharactersWithSpaces>10038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2020-11-27T08:04:00Z</dcterms:created>
  <dc:creator>Administrator</dc:creator>
  <cp:lastModifiedBy>薛为民</cp:lastModifiedBy>
  <cp:lastPrinted>2023-10-17T09:00:00Z</cp:lastPrinted>
  <dcterms:modified xsi:type="dcterms:W3CDTF">2025-09-09T02:51:07Z</dcterms:modified>
  <cp:revision>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838707EEA6F8499A880240A4DA106B8E_12</vt:lpwstr>
  </property>
  <property fmtid="{D5CDD505-2E9C-101B-9397-08002B2CF9AE}" pid="4" name="KSOTemplateDocerSaveRecord">
    <vt:lpwstr>eyJoZGlkIjoiZGM5NGQ4MjJhN2MwYzIxN2JlZTZkOGQ2MDlkMTUwOTAiLCJ1c2VySWQiOiI3NDY0NjM2NzEifQ==</vt:lpwstr>
  </property>
</Properties>
</file>