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bCs/>
          <w:sz w:val="40"/>
          <w:szCs w:val="40"/>
        </w:rPr>
      </w:pPr>
      <w:bookmarkStart w:id="0" w:name="_GoBack"/>
      <w:bookmarkEnd w:id="0"/>
      <w:r>
        <w:rPr>
          <w:rFonts w:hint="eastAsia" w:ascii="方正小标宋_GBK" w:hAnsi="方正小标宋_GBK" w:eastAsia="方正小标宋_GBK" w:cs="方正小标宋_GBK"/>
          <w:b/>
          <w:bCs/>
          <w:sz w:val="40"/>
          <w:szCs w:val="40"/>
          <w:lang w:eastAsia="zh-CN"/>
        </w:rPr>
        <w:t>重庆</w:t>
      </w:r>
      <w:r>
        <w:rPr>
          <w:rFonts w:hint="eastAsia" w:ascii="方正小标宋_GBK" w:hAnsi="方正小标宋_GBK" w:eastAsia="方正小标宋_GBK" w:cs="方正小标宋_GBK"/>
          <w:b/>
          <w:bCs/>
          <w:sz w:val="40"/>
          <w:szCs w:val="40"/>
        </w:rPr>
        <w:t>华牧资产经营管理有限公司</w:t>
      </w:r>
    </w:p>
    <w:p>
      <w:pPr>
        <w:spacing w:line="600" w:lineRule="exact"/>
        <w:jc w:val="center"/>
        <w:rPr>
          <w:rFonts w:hint="default"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eastAsia="zh-CN"/>
        </w:rPr>
        <w:t>关于</w:t>
      </w:r>
      <w:r>
        <w:rPr>
          <w:rFonts w:hint="eastAsia" w:ascii="方正小标宋_GBK" w:hAnsi="方正小标宋_GBK" w:eastAsia="方正小标宋_GBK" w:cs="方正小标宋_GBK"/>
          <w:b/>
          <w:bCs/>
          <w:sz w:val="40"/>
          <w:szCs w:val="40"/>
          <w:lang w:val="en-US" w:eastAsia="zh-CN"/>
        </w:rPr>
        <w:t>巨星花园A区部分房屋公开</w:t>
      </w:r>
      <w:r>
        <w:rPr>
          <w:rFonts w:hint="eastAsia" w:ascii="方正小标宋_GBK" w:hAnsi="方正小标宋_GBK" w:eastAsia="方正小标宋_GBK" w:cs="方正小标宋_GBK"/>
          <w:b/>
          <w:bCs/>
          <w:sz w:val="40"/>
          <w:szCs w:val="40"/>
        </w:rPr>
        <w:t>招租</w:t>
      </w:r>
      <w:r>
        <w:rPr>
          <w:rFonts w:hint="eastAsia" w:ascii="方正小标宋_GBK" w:hAnsi="方正小标宋_GBK" w:eastAsia="方正小标宋_GBK" w:cs="方正小标宋_GBK"/>
          <w:b/>
          <w:bCs/>
          <w:sz w:val="40"/>
          <w:szCs w:val="40"/>
          <w:lang w:val="en-US" w:eastAsia="zh-CN"/>
        </w:rPr>
        <w:t>的公告</w:t>
      </w:r>
    </w:p>
    <w:p>
      <w:pPr>
        <w:tabs>
          <w:tab w:val="left" w:pos="2250"/>
          <w:tab w:val="left" w:pos="3615"/>
        </w:tabs>
        <w:spacing w:line="500" w:lineRule="exact"/>
        <w:ind w:firstLine="640" w:firstLineChars="200"/>
        <w:jc w:val="left"/>
        <w:rPr>
          <w:rFonts w:hint="default" w:ascii="Times New Roman" w:hAnsi="Times New Roman" w:eastAsia="方正仿宋_GBK" w:cs="Times New Roman"/>
          <w:sz w:val="32"/>
          <w:szCs w:val="32"/>
          <w:lang w:eastAsia="zh-CN"/>
        </w:rPr>
      </w:pPr>
    </w:p>
    <w:p>
      <w:pPr>
        <w:tabs>
          <w:tab w:val="left" w:pos="2250"/>
          <w:tab w:val="left" w:pos="3615"/>
        </w:tabs>
        <w:spacing w:line="240" w:lineRule="auto"/>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重庆华牧资产经营管理有限公司</w:t>
      </w:r>
      <w:r>
        <w:rPr>
          <w:rFonts w:hint="eastAsia" w:eastAsia="方正仿宋_GBK" w:cs="Times New Roman"/>
          <w:sz w:val="32"/>
          <w:szCs w:val="32"/>
          <w:lang w:val="en-US" w:eastAsia="zh-CN"/>
        </w:rPr>
        <w:t>现拟</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val="en-US" w:eastAsia="zh-CN"/>
        </w:rPr>
        <w:t>巴南区李家沱西流沱社区巨星花园A区部分房屋</w:t>
      </w:r>
      <w:r>
        <w:rPr>
          <w:rFonts w:hint="default" w:ascii="Times New Roman" w:hAnsi="Times New Roman" w:eastAsia="方正仿宋_GBK" w:cs="Times New Roman"/>
          <w:sz w:val="32"/>
          <w:szCs w:val="32"/>
          <w:lang w:eastAsia="zh-CN"/>
        </w:rPr>
        <w:t>进行公开招租，现就</w:t>
      </w:r>
      <w:r>
        <w:rPr>
          <w:rFonts w:hint="eastAsia" w:eastAsia="方正仿宋_GBK" w:cs="Times New Roman"/>
          <w:sz w:val="32"/>
          <w:szCs w:val="32"/>
          <w:lang w:val="en-US" w:eastAsia="zh-CN"/>
        </w:rPr>
        <w:t>公开</w:t>
      </w:r>
      <w:r>
        <w:rPr>
          <w:rFonts w:hint="default" w:ascii="Times New Roman" w:hAnsi="Times New Roman" w:eastAsia="方正仿宋_GBK" w:cs="Times New Roman"/>
          <w:sz w:val="32"/>
          <w:szCs w:val="32"/>
          <w:lang w:eastAsia="zh-CN"/>
        </w:rPr>
        <w:t>招租有关事宜</w:t>
      </w:r>
      <w:r>
        <w:rPr>
          <w:rFonts w:hint="default" w:ascii="Times New Roman" w:hAnsi="Times New Roman" w:eastAsia="方正仿宋_GBK" w:cs="Times New Roman"/>
          <w:sz w:val="32"/>
          <w:szCs w:val="32"/>
          <w:lang w:val="en-US" w:eastAsia="zh-CN"/>
        </w:rPr>
        <w:t>公告</w:t>
      </w:r>
      <w:r>
        <w:rPr>
          <w:rFonts w:hint="default" w:ascii="Times New Roman" w:hAnsi="Times New Roman" w:eastAsia="方正仿宋_GBK" w:cs="Times New Roman"/>
          <w:sz w:val="32"/>
          <w:szCs w:val="32"/>
          <w:lang w:eastAsia="zh-CN"/>
        </w:rPr>
        <w:t>如下</w:t>
      </w:r>
      <w:r>
        <w:rPr>
          <w:rFonts w:hint="eastAsia" w:eastAsia="方正仿宋_GBK" w:cs="Times New Roman"/>
          <w:sz w:val="32"/>
          <w:szCs w:val="32"/>
          <w:lang w:eastAsia="zh-CN"/>
        </w:rPr>
        <w:t>。</w:t>
      </w:r>
    </w:p>
    <w:p>
      <w:pPr>
        <w:spacing w:line="240" w:lineRule="auto"/>
        <w:ind w:firstLine="640" w:firstLineChars="20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、招租</w:t>
      </w:r>
      <w:r>
        <w:rPr>
          <w:rFonts w:hint="eastAsia" w:ascii="方正黑体_GBK" w:hAnsi="方正黑体_GBK" w:eastAsia="方正黑体_GBK" w:cs="方正黑体_GBK"/>
          <w:b w:val="0"/>
          <w:bCs w:val="0"/>
          <w:sz w:val="32"/>
          <w:szCs w:val="32"/>
          <w:lang w:val="en-US" w:eastAsia="zh-CN"/>
        </w:rPr>
        <w:t>单位</w:t>
      </w:r>
    </w:p>
    <w:p>
      <w:pPr>
        <w:spacing w:line="240" w:lineRule="auto"/>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重庆华牧资产经营管理有限公司</w:t>
      </w:r>
      <w:r>
        <w:rPr>
          <w:rFonts w:hint="eastAsia" w:eastAsia="方正仿宋_GBK" w:cs="Times New Roman"/>
          <w:sz w:val="32"/>
          <w:szCs w:val="32"/>
          <w:lang w:eastAsia="zh-CN"/>
        </w:rPr>
        <w:t>（</w:t>
      </w:r>
      <w:r>
        <w:rPr>
          <w:rFonts w:hint="eastAsia" w:eastAsia="方正仿宋_GBK" w:cs="Times New Roman"/>
          <w:sz w:val="32"/>
          <w:szCs w:val="32"/>
          <w:lang w:val="en-US" w:eastAsia="zh-CN"/>
        </w:rPr>
        <w:t>以下简称“华牧公司”</w:t>
      </w:r>
      <w:r>
        <w:rPr>
          <w:rFonts w:hint="eastAsia" w:eastAsia="方正仿宋_GBK" w:cs="Times New Roman"/>
          <w:sz w:val="32"/>
          <w:szCs w:val="32"/>
          <w:lang w:eastAsia="zh-CN"/>
        </w:rPr>
        <w:t>）。</w:t>
      </w:r>
    </w:p>
    <w:p>
      <w:pPr>
        <w:numPr>
          <w:ilvl w:val="0"/>
          <w:numId w:val="0"/>
        </w:numPr>
        <w:spacing w:line="240" w:lineRule="auto"/>
        <w:ind w:left="630" w:leftChars="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二、招租标的</w:t>
      </w:r>
    </w:p>
    <w:p>
      <w:pPr>
        <w:numPr>
          <w:ilvl w:val="0"/>
          <w:numId w:val="0"/>
        </w:numPr>
        <w:spacing w:line="240" w:lineRule="auto"/>
        <w:ind w:firstLine="640" w:firstLineChars="200"/>
        <w:jc w:val="both"/>
        <w:rPr>
          <w:rFonts w:hint="default"/>
          <w:lang w:val="en-US" w:eastAsia="zh-CN"/>
        </w:rPr>
      </w:pPr>
      <w:r>
        <w:rPr>
          <w:rFonts w:hint="eastAsia" w:ascii="Times New Roman" w:hAnsi="Times New Roman" w:eastAsia="方正仿宋_GBK" w:cs="Times New Roman"/>
          <w:sz w:val="32"/>
          <w:szCs w:val="32"/>
          <w:lang w:val="en-US" w:eastAsia="zh-CN"/>
        </w:rPr>
        <w:t>巴南区李家沱西流沱社区巨星花园A区37个门市，房屋建筑面积共计1671.87平方米。</w:t>
      </w:r>
    </w:p>
    <w:p>
      <w:pPr>
        <w:spacing w:line="240" w:lineRule="auto"/>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三、招租方式</w:t>
      </w:r>
    </w:p>
    <w:p>
      <w:pPr>
        <w:spacing w:line="240" w:lineRule="auto"/>
        <w:ind w:firstLine="640" w:firstLineChars="200"/>
        <w:jc w:val="both"/>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分别以</w:t>
      </w:r>
      <w:r>
        <w:rPr>
          <w:rFonts w:hint="eastAsia" w:ascii="Times New Roman" w:hAnsi="Times New Roman" w:eastAsia="方正仿宋_GBK" w:cs="Times New Roman"/>
          <w:sz w:val="32"/>
          <w:szCs w:val="32"/>
          <w:lang w:val="en-US" w:eastAsia="zh-CN"/>
        </w:rPr>
        <w:t>巨星花园A区37个门市房屋现状公开招租。</w:t>
      </w:r>
    </w:p>
    <w:p>
      <w:pPr>
        <w:spacing w:line="240" w:lineRule="auto"/>
        <w:ind w:firstLine="640" w:firstLineChars="200"/>
        <w:jc w:val="both"/>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w:t>
      </w:r>
      <w:r>
        <w:rPr>
          <w:rFonts w:hint="default" w:ascii="方正黑体_GBK" w:hAnsi="方正黑体_GBK" w:eastAsia="方正黑体_GBK" w:cs="方正黑体_GBK"/>
          <w:b w:val="0"/>
          <w:bCs w:val="0"/>
          <w:sz w:val="32"/>
          <w:szCs w:val="32"/>
          <w:lang w:val="en-US" w:eastAsia="zh-CN"/>
        </w:rPr>
        <w:t>招租条件</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b/>
          <w:bCs/>
          <w:sz w:val="32"/>
          <w:szCs w:val="32"/>
          <w:lang w:val="en-US" w:eastAsia="zh-CN"/>
        </w:rPr>
        <w:t>1.投标</w:t>
      </w:r>
      <w:r>
        <w:rPr>
          <w:rFonts w:hint="default" w:ascii="Times New Roman" w:hAnsi="Times New Roman" w:eastAsia="方正仿宋_GBK" w:cs="Times New Roman"/>
          <w:b/>
          <w:bCs/>
          <w:sz w:val="32"/>
          <w:szCs w:val="32"/>
          <w:lang w:val="en-US" w:eastAsia="zh-CN"/>
        </w:rPr>
        <w:t>人资格</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投标人须</w:t>
      </w:r>
      <w:r>
        <w:rPr>
          <w:rFonts w:hint="eastAsia" w:ascii="Times New Roman" w:hAnsi="Times New Roman" w:eastAsia="方正仿宋_GBK" w:cs="Times New Roman"/>
          <w:sz w:val="32"/>
          <w:szCs w:val="32"/>
          <w:lang w:val="en-US" w:eastAsia="zh-CN"/>
        </w:rPr>
        <w:t>为中华人民共和国境内（不含港澳台地区）依法注册并有效存续的企业法人</w:t>
      </w:r>
      <w:r>
        <w:rPr>
          <w:rFonts w:hint="default" w:ascii="Times New Roman" w:hAnsi="Times New Roman" w:eastAsia="方正仿宋_GBK" w:cs="Times New Roman"/>
          <w:sz w:val="32"/>
          <w:szCs w:val="32"/>
          <w:lang w:val="en-US" w:eastAsia="zh-CN"/>
        </w:rPr>
        <w:t>或具备民事行为能力的个人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若有欠缴租金、违法违纪、为失信被执行人等不良记录者不得参与投标</w:t>
      </w:r>
      <w:r>
        <w:rPr>
          <w:rFonts w:hint="eastAsia" w:ascii="Times New Roman" w:hAnsi="Times New Roman" w:eastAsia="方正仿宋_GBK" w:cs="Times New Roman"/>
          <w:sz w:val="32"/>
          <w:szCs w:val="32"/>
          <w:lang w:val="en-US" w:eastAsia="zh-CN"/>
        </w:rPr>
        <w:t>。</w:t>
      </w:r>
    </w:p>
    <w:p>
      <w:pPr>
        <w:adjustRightInd w:val="0"/>
        <w:snapToGrid w:val="0"/>
        <w:spacing w:line="610" w:lineRule="atLeast"/>
        <w:ind w:firstLine="643" w:firstLineChars="200"/>
        <w:jc w:val="both"/>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2.核心条件</w:t>
      </w:r>
    </w:p>
    <w:p>
      <w:pPr>
        <w:adjustRightInd w:val="0"/>
        <w:snapToGrid w:val="0"/>
        <w:spacing w:line="610" w:lineRule="atLeast"/>
        <w:ind w:firstLine="643" w:firstLineChars="200"/>
        <w:jc w:val="both"/>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招租底价：</w:t>
      </w:r>
      <w:r>
        <w:rPr>
          <w:rFonts w:hint="default" w:ascii="Times New Roman" w:hAnsi="Times New Roman" w:eastAsia="方正仿宋_GBK" w:cs="Times New Roman"/>
          <w:b w:val="0"/>
          <w:bCs w:val="0"/>
          <w:color w:val="auto"/>
          <w:sz w:val="32"/>
          <w:szCs w:val="32"/>
          <w:lang w:val="en-US" w:eastAsia="zh-CN"/>
        </w:rPr>
        <w:t>分别以37个门市租赁合同到期前的租金单价作为招租底价（含税及2元/平方米</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月的管理服务费）。</w:t>
      </w:r>
      <w:r>
        <w:rPr>
          <w:rFonts w:hint="eastAsia" w:ascii="Times New Roman" w:hAnsi="Times New Roman" w:eastAsia="方正仿宋_GBK" w:cs="Times New Roman"/>
          <w:color w:val="auto"/>
          <w:kern w:val="0"/>
          <w:sz w:val="32"/>
          <w:szCs w:val="32"/>
          <w:lang w:val="en-US" w:eastAsia="zh-CN"/>
        </w:rPr>
        <w:t>（详见附件）</w:t>
      </w:r>
    </w:p>
    <w:p>
      <w:pPr>
        <w:numPr>
          <w:ilvl w:val="0"/>
          <w:numId w:val="0"/>
        </w:numPr>
        <w:adjustRightInd w:val="0"/>
        <w:snapToGrid w:val="0"/>
        <w:spacing w:line="610" w:lineRule="atLeast"/>
        <w:ind w:firstLine="643" w:firstLineChars="200"/>
        <w:jc w:val="both"/>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color w:val="000000"/>
          <w:kern w:val="0"/>
          <w:sz w:val="32"/>
          <w:szCs w:val="32"/>
          <w:lang w:val="en-US" w:eastAsia="zh-CN"/>
        </w:rPr>
        <w:t>（2）</w:t>
      </w:r>
      <w:r>
        <w:rPr>
          <w:rFonts w:hint="default" w:ascii="Times New Roman" w:hAnsi="Times New Roman" w:eastAsia="方正仿宋_GBK" w:cs="Times New Roman"/>
          <w:b/>
          <w:bCs/>
          <w:sz w:val="32"/>
          <w:szCs w:val="32"/>
          <w:lang w:val="en-US" w:eastAsia="zh-CN"/>
        </w:rPr>
        <w:t>招租期限</w:t>
      </w:r>
      <w:r>
        <w:rPr>
          <w:rFonts w:hint="default" w:ascii="Times New Roman" w:hAnsi="Times New Roman" w:eastAsia="方正仿宋_GBK" w:cs="Times New Roman"/>
          <w:sz w:val="32"/>
          <w:szCs w:val="32"/>
          <w:lang w:val="en-US" w:eastAsia="zh-CN"/>
        </w:rPr>
        <w:t>：3年。</w:t>
      </w:r>
    </w:p>
    <w:p>
      <w:pPr>
        <w:numPr>
          <w:ilvl w:val="0"/>
          <w:numId w:val="0"/>
        </w:numPr>
        <w:adjustRightInd w:val="0"/>
        <w:snapToGrid w:val="0"/>
        <w:spacing w:line="610" w:lineRule="atLeast"/>
        <w:ind w:firstLine="643" w:firstLineChars="200"/>
        <w:jc w:val="both"/>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（3）租赁</w:t>
      </w:r>
      <w:r>
        <w:rPr>
          <w:rFonts w:hint="default" w:ascii="Times New Roman" w:hAnsi="Times New Roman" w:eastAsia="方正仿宋_GBK" w:cs="Times New Roman"/>
          <w:b/>
          <w:bCs/>
          <w:sz w:val="32"/>
          <w:szCs w:val="32"/>
          <w:lang w:val="en-US" w:eastAsia="zh-CN"/>
        </w:rPr>
        <w:t>用途：</w:t>
      </w:r>
      <w:r>
        <w:rPr>
          <w:rFonts w:hint="default" w:ascii="Times New Roman" w:hAnsi="Times New Roman" w:eastAsia="方正仿宋_GBK" w:cs="Times New Roman"/>
          <w:b w:val="0"/>
          <w:bCs w:val="0"/>
          <w:sz w:val="32"/>
          <w:szCs w:val="32"/>
          <w:lang w:val="en-US" w:eastAsia="zh-CN"/>
        </w:rPr>
        <w:t>承租人应当按照租赁合同约定的房屋租赁用途使用租赁房屋，不得在承租的房屋内从事组织、参与任何黄、赌、毒，或存放危险</w:t>
      </w:r>
      <w:r>
        <w:rPr>
          <w:rFonts w:hint="eastAsia" w:ascii="Times New Roman" w:hAnsi="Times New Roman" w:eastAsia="方正仿宋_GBK" w:cs="Times New Roman"/>
          <w:b w:val="0"/>
          <w:bCs w:val="0"/>
          <w:sz w:val="32"/>
          <w:szCs w:val="32"/>
          <w:lang w:val="en-US" w:eastAsia="zh-CN"/>
        </w:rPr>
        <w:t>化学</w:t>
      </w:r>
      <w:r>
        <w:rPr>
          <w:rFonts w:hint="default" w:ascii="Times New Roman" w:hAnsi="Times New Roman" w:eastAsia="方正仿宋_GBK" w:cs="Times New Roman"/>
          <w:b w:val="0"/>
          <w:bCs w:val="0"/>
          <w:sz w:val="32"/>
          <w:szCs w:val="32"/>
          <w:lang w:val="en-US" w:eastAsia="zh-CN"/>
        </w:rPr>
        <w:t>品等违法犯罪活动。未经甲方书面同意，不得擅自改变租赁房屋用途。</w:t>
      </w:r>
    </w:p>
    <w:p>
      <w:pPr>
        <w:adjustRightInd w:val="0"/>
        <w:snapToGrid w:val="0"/>
        <w:spacing w:line="610" w:lineRule="atLeast"/>
        <w:ind w:firstLine="643" w:firstLineChars="200"/>
        <w:jc w:val="both"/>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租金递增方式</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第1年租金不递增，第2年租金单价在1年度租金单价的基础上递增1元/</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平方米，第3年租金单价在第2年度租金单价的基础上递增1.5元/</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平方米。</w:t>
      </w:r>
    </w:p>
    <w:p>
      <w:pPr>
        <w:numPr>
          <w:ilvl w:val="0"/>
          <w:numId w:val="0"/>
        </w:num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kern w:val="0"/>
          <w:sz w:val="32"/>
          <w:szCs w:val="32"/>
          <w:lang w:val="en-US" w:eastAsia="zh-CN"/>
        </w:rPr>
        <w:t>（5）</w:t>
      </w:r>
      <w:r>
        <w:rPr>
          <w:rFonts w:hint="default" w:ascii="Times New Roman" w:hAnsi="Times New Roman" w:eastAsia="方正仿宋_GBK" w:cs="Times New Roman"/>
          <w:b/>
          <w:bCs/>
          <w:color w:val="000000"/>
          <w:kern w:val="0"/>
          <w:sz w:val="32"/>
          <w:szCs w:val="32"/>
          <w:lang w:val="en-US" w:eastAsia="zh-CN"/>
        </w:rPr>
        <w:t>租金支付</w:t>
      </w:r>
      <w:r>
        <w:rPr>
          <w:rFonts w:hint="eastAsia" w:ascii="Times New Roman" w:hAnsi="Times New Roman" w:eastAsia="方正仿宋_GBK" w:cs="Times New Roman"/>
          <w:b/>
          <w:bCs/>
          <w:color w:val="000000"/>
          <w:kern w:val="0"/>
          <w:sz w:val="32"/>
          <w:szCs w:val="32"/>
          <w:lang w:val="en-US" w:eastAsia="zh-CN"/>
        </w:rPr>
        <w:t>时间及</w:t>
      </w:r>
      <w:r>
        <w:rPr>
          <w:rFonts w:hint="default" w:ascii="Times New Roman" w:hAnsi="Times New Roman" w:eastAsia="方正仿宋_GBK" w:cs="Times New Roman"/>
          <w:b/>
          <w:bCs/>
          <w:color w:val="000000"/>
          <w:kern w:val="0"/>
          <w:sz w:val="32"/>
          <w:szCs w:val="32"/>
          <w:lang w:val="en-US" w:eastAsia="zh-CN"/>
        </w:rPr>
        <w:t>方式：</w:t>
      </w:r>
      <w:r>
        <w:rPr>
          <w:rFonts w:hint="default" w:ascii="Times New Roman" w:hAnsi="Times New Roman" w:eastAsia="方正仿宋_GBK" w:cs="Times New Roman"/>
          <w:sz w:val="32"/>
          <w:szCs w:val="32"/>
          <w:lang w:val="en-US" w:eastAsia="zh-CN"/>
        </w:rPr>
        <w:t>承租人按季度缴纳租金，缴纳时间为每季度结束之日15日前缴纳下一季度租金，如遇节假日顺延。</w:t>
      </w:r>
    </w:p>
    <w:p>
      <w:pPr>
        <w:adjustRightInd w:val="0"/>
        <w:snapToGrid w:val="0"/>
        <w:spacing w:line="610" w:lineRule="atLeast"/>
        <w:ind w:firstLine="643" w:firstLineChars="200"/>
        <w:jc w:val="both"/>
        <w:rPr>
          <w:rFonts w:hint="eastAsia"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lang w:val="en-US" w:eastAsia="zh-CN"/>
        </w:rPr>
        <w:t>投标保证金：</w:t>
      </w:r>
      <w:r>
        <w:rPr>
          <w:rFonts w:hint="default" w:ascii="Times New Roman" w:hAnsi="Times New Roman" w:eastAsia="方正仿宋_GBK" w:cs="Times New Roman"/>
          <w:sz w:val="32"/>
          <w:szCs w:val="32"/>
          <w:lang w:val="en-US" w:eastAsia="zh-CN"/>
        </w:rPr>
        <w:t>每个投标人在投标</w:t>
      </w:r>
      <w:r>
        <w:rPr>
          <w:rFonts w:hint="eastAsia" w:eastAsia="方正仿宋_GBK" w:cs="Times New Roman"/>
          <w:sz w:val="32"/>
          <w:szCs w:val="32"/>
          <w:lang w:val="en-US" w:eastAsia="zh-CN"/>
        </w:rPr>
        <w:t>截止日之前</w:t>
      </w:r>
      <w:r>
        <w:rPr>
          <w:rFonts w:hint="default" w:ascii="Times New Roman" w:hAnsi="Times New Roman" w:eastAsia="方正仿宋_GBK" w:cs="Times New Roman"/>
          <w:sz w:val="32"/>
          <w:szCs w:val="32"/>
          <w:lang w:val="en-US" w:eastAsia="zh-CN"/>
        </w:rPr>
        <w:t>向招租人缴纳投标保证金1000元</w:t>
      </w:r>
      <w:r>
        <w:rPr>
          <w:rFonts w:hint="eastAsia" w:eastAsia="方正仿宋_GBK" w:cs="Times New Roman"/>
          <w:sz w:val="32"/>
          <w:szCs w:val="32"/>
          <w:lang w:val="en-US" w:eastAsia="zh-CN"/>
        </w:rPr>
        <w:t>（账户：重庆华牧资产经营管理有限公司；开户行：光大银行重庆观音桥支行；开户银行账号：78540188000257283）</w:t>
      </w:r>
      <w:r>
        <w:rPr>
          <w:rFonts w:hint="default" w:ascii="Times New Roman" w:hAnsi="Times New Roman" w:eastAsia="方正仿宋_GBK" w:cs="Times New Roman"/>
          <w:sz w:val="32"/>
          <w:szCs w:val="32"/>
          <w:lang w:val="en-US" w:eastAsia="zh-CN"/>
        </w:rPr>
        <w:t>。</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val="en-US" w:eastAsia="zh-CN"/>
        </w:rPr>
        <w:t>履约保证金：</w:t>
      </w:r>
      <w:r>
        <w:rPr>
          <w:rFonts w:hint="default" w:ascii="Times New Roman" w:hAnsi="Times New Roman" w:eastAsia="方正仿宋_GBK" w:cs="Times New Roman"/>
          <w:sz w:val="32"/>
          <w:szCs w:val="32"/>
          <w:lang w:val="en-US" w:eastAsia="zh-CN"/>
        </w:rPr>
        <w:t>在签订租赁合同时承租人向招租人缴纳3个月房屋租金</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履约保证金。中标者为原承租人的</w:t>
      </w:r>
      <w:r>
        <w:rPr>
          <w:rFonts w:hint="eastAsia" w:ascii="Times New Roman" w:hAnsi="Times New Roman" w:eastAsia="方正仿宋_GBK" w:cs="Times New Roman"/>
          <w:sz w:val="32"/>
          <w:szCs w:val="32"/>
          <w:lang w:val="en-US" w:eastAsia="zh-CN"/>
        </w:rPr>
        <w:t>，上期缴纳的</w:t>
      </w:r>
      <w:r>
        <w:rPr>
          <w:rFonts w:hint="default" w:ascii="Times New Roman" w:hAnsi="Times New Roman" w:eastAsia="方正仿宋_GBK" w:cs="Times New Roman"/>
          <w:sz w:val="32"/>
          <w:szCs w:val="32"/>
          <w:lang w:val="en-US" w:eastAsia="zh-CN"/>
        </w:rPr>
        <w:t>履约保证金</w:t>
      </w:r>
      <w:r>
        <w:rPr>
          <w:rFonts w:hint="default" w:ascii="方正仿宋_GBK" w:hAnsi="方正仿宋_GBK" w:eastAsia="方正仿宋_GBK" w:cs="方正仿宋_GBK"/>
          <w:sz w:val="32"/>
          <w:szCs w:val="32"/>
          <w:lang w:val="en-US" w:eastAsia="zh-CN"/>
        </w:rPr>
        <w:t>不</w:t>
      </w:r>
      <w:r>
        <w:rPr>
          <w:rFonts w:hint="eastAsia" w:ascii="方正仿宋_GBK" w:hAnsi="方正仿宋_GBK" w:eastAsia="方正仿宋_GBK" w:cs="方正仿宋_GBK"/>
          <w:sz w:val="32"/>
          <w:szCs w:val="32"/>
          <w:lang w:val="en-US" w:eastAsia="zh-CN"/>
        </w:rPr>
        <w:t>予退还</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视为本次</w:t>
      </w:r>
      <w:r>
        <w:rPr>
          <w:rFonts w:hint="eastAsia" w:eastAsia="方正仿宋_GBK" w:cs="Times New Roman"/>
          <w:sz w:val="32"/>
          <w:szCs w:val="32"/>
          <w:lang w:val="en-US" w:eastAsia="zh-CN"/>
        </w:rPr>
        <w:t>租赁合同的</w:t>
      </w:r>
      <w:r>
        <w:rPr>
          <w:rFonts w:hint="default" w:ascii="Times New Roman" w:hAnsi="Times New Roman" w:eastAsia="方正仿宋_GBK" w:cs="Times New Roman"/>
          <w:sz w:val="32"/>
          <w:szCs w:val="32"/>
          <w:lang w:val="en-US" w:eastAsia="zh-CN"/>
        </w:rPr>
        <w:t>履约保证金，原承租人将履约保证金收据退还我司后，重新开据履约保证金收据。</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转租：</w:t>
      </w:r>
      <w:r>
        <w:rPr>
          <w:rFonts w:hint="default" w:ascii="Times New Roman" w:hAnsi="Times New Roman" w:eastAsia="方正仿宋_GBK" w:cs="Times New Roman"/>
          <w:sz w:val="32"/>
          <w:szCs w:val="32"/>
          <w:lang w:val="en-US" w:eastAsia="zh-CN"/>
        </w:rPr>
        <w:t>租赁期间，承租人不得将租赁的房屋进行整体转租或分租。</w:t>
      </w:r>
    </w:p>
    <w:p>
      <w:pPr>
        <w:adjustRightInd w:val="0"/>
        <w:snapToGrid w:val="0"/>
        <w:spacing w:line="610" w:lineRule="atLeast"/>
        <w:ind w:firstLine="643"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（9）租赁主体：</w:t>
      </w:r>
      <w:r>
        <w:rPr>
          <w:rFonts w:hint="eastAsia" w:ascii="Times New Roman" w:hAnsi="Times New Roman" w:eastAsia="方正仿宋_GBK" w:cs="Times New Roman"/>
          <w:b w:val="0"/>
          <w:bCs w:val="0"/>
          <w:sz w:val="32"/>
          <w:szCs w:val="32"/>
          <w:lang w:val="en-US" w:eastAsia="zh-CN"/>
        </w:rPr>
        <w:t>以房屋产权证为租赁主体，投标人只能独立投标，不接受联合他人共同投标。</w:t>
      </w:r>
    </w:p>
    <w:p>
      <w:pPr>
        <w:adjustRightInd w:val="0"/>
        <w:snapToGrid w:val="0"/>
        <w:spacing w:line="610" w:lineRule="atLeast"/>
        <w:ind w:firstLine="643" w:firstLineChars="200"/>
        <w:jc w:val="both"/>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b/>
          <w:bCs/>
          <w:sz w:val="32"/>
          <w:szCs w:val="32"/>
          <w:lang w:val="en-US" w:eastAsia="zh-CN"/>
        </w:rPr>
        <w:t>房屋装修：</w:t>
      </w:r>
      <w:r>
        <w:rPr>
          <w:rFonts w:hint="default" w:ascii="Times New Roman" w:hAnsi="Times New Roman" w:eastAsia="方正仿宋_GBK" w:cs="Times New Roman"/>
          <w:sz w:val="32"/>
          <w:szCs w:val="32"/>
          <w:lang w:val="en-US" w:eastAsia="zh-CN"/>
        </w:rPr>
        <w:t>中标人</w:t>
      </w:r>
      <w:r>
        <w:rPr>
          <w:rFonts w:hint="default" w:ascii="Times New Roman" w:hAnsi="Times New Roman" w:eastAsia="方正仿宋_GBK" w:cs="Times New Roman"/>
          <w:color w:val="000000"/>
          <w:kern w:val="0"/>
          <w:sz w:val="32"/>
          <w:szCs w:val="32"/>
          <w:lang w:val="en-US" w:eastAsia="zh-CN"/>
        </w:rPr>
        <w:t>若需</w:t>
      </w:r>
      <w:r>
        <w:rPr>
          <w:rFonts w:hint="eastAsia" w:ascii="Times New Roman" w:hAnsi="Times New Roman" w:eastAsia="方正仿宋_GBK" w:cs="Times New Roman"/>
          <w:color w:val="000000"/>
          <w:kern w:val="0"/>
          <w:sz w:val="32"/>
          <w:szCs w:val="32"/>
          <w:lang w:val="en-US" w:eastAsia="zh-CN"/>
        </w:rPr>
        <w:t>对房屋进行</w:t>
      </w:r>
      <w:r>
        <w:rPr>
          <w:rFonts w:hint="default" w:ascii="Times New Roman" w:hAnsi="Times New Roman" w:eastAsia="方正仿宋_GBK" w:cs="Times New Roman"/>
          <w:color w:val="000000"/>
          <w:kern w:val="0"/>
          <w:sz w:val="32"/>
          <w:szCs w:val="32"/>
          <w:lang w:val="en-US" w:eastAsia="zh-CN"/>
        </w:rPr>
        <w:t>整改装修</w:t>
      </w:r>
      <w:r>
        <w:rPr>
          <w:rFonts w:hint="eastAsia" w:ascii="Times New Roman" w:hAnsi="Times New Roman" w:eastAsia="方正仿宋_GBK" w:cs="Times New Roman"/>
          <w:color w:val="000000"/>
          <w:kern w:val="0"/>
          <w:sz w:val="32"/>
          <w:szCs w:val="32"/>
          <w:lang w:val="en-US" w:eastAsia="zh-CN"/>
        </w:rPr>
        <w:t>的，由中标人</w:t>
      </w:r>
      <w:r>
        <w:rPr>
          <w:rFonts w:hint="default" w:ascii="Times New Roman" w:hAnsi="Times New Roman" w:eastAsia="方正仿宋_GBK" w:cs="Times New Roman"/>
          <w:sz w:val="32"/>
          <w:szCs w:val="32"/>
          <w:lang w:val="en-US" w:eastAsia="zh-CN"/>
        </w:rPr>
        <w:t>自行负责</w:t>
      </w:r>
      <w:r>
        <w:rPr>
          <w:rFonts w:hint="eastAsia" w:eastAsia="方正仿宋_GBK" w:cs="Times New Roman"/>
          <w:sz w:val="32"/>
          <w:szCs w:val="32"/>
          <w:lang w:val="en-US" w:eastAsia="zh-CN"/>
        </w:rPr>
        <w:t>按照房屋</w:t>
      </w:r>
      <w:r>
        <w:rPr>
          <w:rFonts w:hint="default" w:ascii="Times New Roman" w:hAnsi="Times New Roman" w:eastAsia="方正仿宋_GBK" w:cs="Times New Roman"/>
          <w:sz w:val="32"/>
          <w:szCs w:val="32"/>
          <w:lang w:val="en-US" w:eastAsia="zh-CN"/>
        </w:rPr>
        <w:t>现状进行整改装修，不得破坏房屋受力结构和外观，须接受房屋产权方和物业管理方的监督管理，并承担物业管理相关费用。</w:t>
      </w:r>
    </w:p>
    <w:p>
      <w:pPr>
        <w:adjustRightInd w:val="0"/>
        <w:snapToGrid w:val="0"/>
        <w:spacing w:line="610" w:lineRule="atLeast"/>
        <w:ind w:firstLine="643" w:firstLineChars="200"/>
        <w:jc w:val="both"/>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bCs/>
          <w:color w:val="000000"/>
          <w:kern w:val="0"/>
          <w:sz w:val="32"/>
          <w:szCs w:val="32"/>
          <w:lang w:val="en-US" w:eastAsia="zh-CN"/>
        </w:rPr>
        <w:t>（11）原承租人退租：</w:t>
      </w:r>
      <w:r>
        <w:rPr>
          <w:rFonts w:hint="default" w:ascii="Times New Roman" w:hAnsi="Times New Roman" w:eastAsia="方正仿宋_GBK" w:cs="Times New Roman"/>
          <w:color w:val="000000"/>
          <w:kern w:val="0"/>
          <w:sz w:val="32"/>
          <w:szCs w:val="32"/>
          <w:lang w:val="en-US" w:eastAsia="zh-CN"/>
        </w:rPr>
        <w:t>如原承租人未中标，须在2023年10月10日前腾退房屋，并完清水、电等费用后将</w:t>
      </w:r>
      <w:r>
        <w:rPr>
          <w:rFonts w:hint="eastAsia" w:ascii="Times New Roman" w:hAnsi="Times New Roman" w:eastAsia="方正仿宋_GBK" w:cs="Times New Roman"/>
          <w:color w:val="000000"/>
          <w:kern w:val="0"/>
          <w:sz w:val="32"/>
          <w:szCs w:val="32"/>
          <w:lang w:val="en-US" w:eastAsia="zh-CN"/>
        </w:rPr>
        <w:t>所承租</w:t>
      </w:r>
      <w:r>
        <w:rPr>
          <w:rFonts w:hint="default" w:ascii="Times New Roman" w:hAnsi="Times New Roman" w:eastAsia="方正仿宋_GBK" w:cs="Times New Roman"/>
          <w:color w:val="000000"/>
          <w:kern w:val="0"/>
          <w:sz w:val="32"/>
          <w:szCs w:val="32"/>
          <w:lang w:val="en-US" w:eastAsia="zh-CN"/>
        </w:rPr>
        <w:t>房屋交还出租人</w:t>
      </w:r>
      <w:r>
        <w:rPr>
          <w:rFonts w:hint="eastAsia" w:ascii="Times New Roman" w:hAnsi="Times New Roman" w:eastAsia="方正仿宋_GBK" w:cs="Times New Roman"/>
          <w:color w:val="000000"/>
          <w:kern w:val="0"/>
          <w:sz w:val="32"/>
          <w:szCs w:val="32"/>
          <w:lang w:val="en-US" w:eastAsia="zh-CN"/>
        </w:rPr>
        <w:t>。</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（12）</w:t>
      </w:r>
      <w:r>
        <w:rPr>
          <w:rFonts w:hint="default" w:ascii="Times New Roman" w:hAnsi="Times New Roman" w:eastAsia="方正仿宋_GBK" w:cs="Times New Roman"/>
          <w:b/>
          <w:bCs/>
          <w:sz w:val="32"/>
          <w:szCs w:val="32"/>
          <w:lang w:val="en-US" w:eastAsia="zh-CN"/>
        </w:rPr>
        <w:t>现场踏勘：</w:t>
      </w:r>
      <w:r>
        <w:rPr>
          <w:rFonts w:hint="default" w:ascii="Times New Roman" w:hAnsi="Times New Roman" w:eastAsia="方正仿宋_GBK" w:cs="Times New Roman"/>
          <w:sz w:val="32"/>
          <w:szCs w:val="32"/>
          <w:lang w:val="en-US" w:eastAsia="zh-CN"/>
        </w:rPr>
        <w:t>意向承租方自行踏勘现场，招标人不集中组织踏勘现场。在投标截止时间前自行对现场进行踏勘、询问，无论意向承租方是否踏勘过现场，均被视为在投标截止时间前已踏勘过现场，对房屋现状及现承租人退房后的房屋状态完全了解、知晓并认同。</w:t>
      </w:r>
    </w:p>
    <w:p>
      <w:pPr>
        <w:adjustRightInd w:val="0"/>
        <w:snapToGrid w:val="0"/>
        <w:spacing w:line="610" w:lineRule="atLeast"/>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五、提前退租的条件及要求</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租赁期间，承租人有下列行为之一的，出租人有权解除租赁合同，收回该房屋，并按照租赁合同约定的当前租赁年度年租金的</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%向出租人支付违约金。若支付的违约金不足弥补出租人损失的，承租人应赔偿出租人一切损失。</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（1）未按期缴纳房屋租金或相关费用超过30个自然日的。 </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（2）逾期不支付履约保证金超过15个自然日的。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（3）改变规定的租赁用途或利用该房屋进行违法活动的。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（4）未经出租人书面同意，拆、改、变动房屋结构和原有设备设施，或损坏房屋和原有设备设施未在合理期限内修复的。 </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（5）在承租房屋内存放危险物品，经出租人通知未在限期内整改或已经形成安全隐患的。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（6）未征得出租人书面同意或者超出出租人书面同意的范围和要求装修房屋或者增设附属设施，承租人未按出租人书面通知要求的期限内恢复原状的。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（7）承租人以履约保证金抵扣其应支付的金钱债务、费用以及对出租人造成的损失后，出租人未在甲方函告的合理期限内补足保证金的。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（8）出租人出现其他严重违约的情形。</w:t>
      </w:r>
    </w:p>
    <w:p>
      <w:pPr>
        <w:adjustRightInd w:val="0"/>
        <w:snapToGrid w:val="0"/>
        <w:spacing w:line="610" w:lineRule="atLeast"/>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六、优先承租权</w:t>
      </w:r>
    </w:p>
    <w:p>
      <w:pPr>
        <w:adjustRightInd w:val="0"/>
        <w:snapToGrid w:val="0"/>
        <w:spacing w:line="610" w:lineRule="atLeast"/>
        <w:ind w:firstLine="640" w:firstLineChars="200"/>
        <w:jc w:val="both"/>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在同等条件下，原承租人享有优先承租的权利。</w:t>
      </w:r>
    </w:p>
    <w:p>
      <w:pPr>
        <w:adjustRightInd w:val="0"/>
        <w:snapToGrid w:val="0"/>
        <w:spacing w:line="610" w:lineRule="atLeast"/>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w:t>
      </w:r>
      <w:r>
        <w:rPr>
          <w:rFonts w:hint="default" w:ascii="方正黑体_GBK" w:hAnsi="方正黑体_GBK" w:eastAsia="方正黑体_GBK" w:cs="方正黑体_GBK"/>
          <w:b w:val="0"/>
          <w:bCs w:val="0"/>
          <w:sz w:val="32"/>
          <w:szCs w:val="32"/>
          <w:lang w:val="en-US" w:eastAsia="zh-CN"/>
        </w:rPr>
        <w:t>投标</w:t>
      </w:r>
      <w:r>
        <w:rPr>
          <w:rFonts w:hint="eastAsia" w:ascii="方正黑体_GBK" w:hAnsi="方正黑体_GBK" w:eastAsia="方正黑体_GBK" w:cs="方正黑体_GBK"/>
          <w:b w:val="0"/>
          <w:bCs w:val="0"/>
          <w:sz w:val="32"/>
          <w:szCs w:val="32"/>
          <w:lang w:val="en-US" w:eastAsia="zh-CN"/>
        </w:rPr>
        <w:t>文件资料</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lang w:val="en-US" w:eastAsia="zh-CN"/>
        </w:rPr>
        <w:t>投标人为独立法人的，须提供：公司营业执照复印件1份；法定代表人身份证明1份；法定代表人授权委托书1份</w:t>
      </w:r>
      <w:r>
        <w:rPr>
          <w:rFonts w:hint="eastAsia" w:ascii="Times New Roman" w:hAnsi="Times New Roman" w:eastAsia="方正仿宋_GBK" w:cs="Times New Roman"/>
          <w:sz w:val="32"/>
          <w:szCs w:val="32"/>
          <w:lang w:val="en-US" w:eastAsia="zh-CN"/>
        </w:rPr>
        <w:t>（若有授权委托的情形）</w:t>
      </w:r>
      <w:r>
        <w:rPr>
          <w:rFonts w:hint="default" w:ascii="Times New Roman" w:hAnsi="Times New Roman" w:eastAsia="方正仿宋_GBK" w:cs="Times New Roman"/>
          <w:sz w:val="32"/>
          <w:szCs w:val="32"/>
          <w:lang w:val="en-US" w:eastAsia="zh-CN"/>
        </w:rPr>
        <w:t>；经办人身份证复印件1份；投标书1份等。以上资料均需加盖公章。</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投标人为自然人的，须提供：身份证复印件1份（开标时与身份证原件核对）；投标书1份。</w:t>
      </w:r>
    </w:p>
    <w:p>
      <w:pPr>
        <w:adjustRightInd w:val="0"/>
        <w:snapToGrid w:val="0"/>
        <w:spacing w:line="610" w:lineRule="atLeast"/>
        <w:ind w:firstLine="640" w:firstLineChars="200"/>
        <w:jc w:val="both"/>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w:t>
      </w:r>
      <w:r>
        <w:rPr>
          <w:rFonts w:hint="default" w:ascii="方正黑体_GBK" w:hAnsi="方正黑体_GBK" w:eastAsia="方正黑体_GBK" w:cs="方正黑体_GBK"/>
          <w:b w:val="0"/>
          <w:bCs w:val="0"/>
          <w:sz w:val="32"/>
          <w:szCs w:val="32"/>
          <w:lang w:val="en-US" w:eastAsia="zh-CN"/>
        </w:rPr>
        <w:t>招租文件发布</w:t>
      </w:r>
      <w:r>
        <w:rPr>
          <w:rFonts w:hint="eastAsia" w:ascii="方正黑体_GBK" w:hAnsi="方正黑体_GBK" w:eastAsia="方正黑体_GBK" w:cs="方正黑体_GBK"/>
          <w:b w:val="0"/>
          <w:bCs w:val="0"/>
          <w:sz w:val="32"/>
          <w:szCs w:val="32"/>
          <w:lang w:val="en-US" w:eastAsia="zh-CN"/>
        </w:rPr>
        <w:t>及获取方式</w:t>
      </w:r>
    </w:p>
    <w:p>
      <w:pPr>
        <w:adjustRightInd w:val="0"/>
        <w:snapToGrid w:val="0"/>
        <w:spacing w:line="610" w:lineRule="atLeast"/>
        <w:ind w:firstLine="643" w:firstLineChars="200"/>
        <w:jc w:val="both"/>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1.招租</w:t>
      </w:r>
      <w:r>
        <w:rPr>
          <w:rFonts w:hint="eastAsia" w:ascii="Times New Roman" w:hAnsi="Times New Roman" w:eastAsia="方正仿宋_GBK" w:cs="Times New Roman"/>
          <w:b/>
          <w:bCs/>
          <w:sz w:val="32"/>
          <w:szCs w:val="32"/>
          <w:lang w:val="en-US" w:eastAsia="zh-CN"/>
        </w:rPr>
        <w:t>文件</w:t>
      </w:r>
      <w:r>
        <w:rPr>
          <w:rFonts w:hint="default" w:ascii="Times New Roman" w:hAnsi="Times New Roman" w:eastAsia="方正仿宋_GBK" w:cs="Times New Roman"/>
          <w:b/>
          <w:bCs/>
          <w:sz w:val="32"/>
          <w:szCs w:val="32"/>
          <w:lang w:val="en-US" w:eastAsia="zh-CN"/>
        </w:rPr>
        <w:t>发布</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（1）网上发布：招租公告发布到市农投集团网站、市种畜场及华牧资产公司网站、58同城等网站</w:t>
      </w:r>
      <w:r>
        <w:rPr>
          <w:rFonts w:hint="eastAsia" w:cs="Times New Roman"/>
          <w:sz w:val="32"/>
          <w:szCs w:val="32"/>
          <w:lang w:val="en-US" w:eastAsia="zh-CN"/>
        </w:rPr>
        <w:t>。</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（2）定向发布：在公开招租的房屋所在地张贴招租公告</w:t>
      </w:r>
      <w:r>
        <w:rPr>
          <w:rFonts w:hint="eastAsia" w:cs="Times New Roman"/>
          <w:sz w:val="32"/>
          <w:szCs w:val="32"/>
          <w:lang w:val="en-US" w:eastAsia="zh-CN"/>
        </w:rPr>
        <w:t>。</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（3）邀请潜在意向承租人参与</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lang w:val="en-US" w:eastAsia="zh-CN"/>
        </w:rPr>
        <w:t>。</w:t>
      </w:r>
    </w:p>
    <w:p>
      <w:pPr>
        <w:adjustRightInd w:val="0"/>
        <w:snapToGrid w:val="0"/>
        <w:spacing w:line="610" w:lineRule="atLeas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2.招租文件获取方式：</w:t>
      </w:r>
      <w:r>
        <w:rPr>
          <w:rFonts w:hint="default" w:ascii="Times New Roman" w:hAnsi="Times New Roman" w:eastAsia="方正仿宋_GBK" w:cs="Times New Roman"/>
          <w:sz w:val="32"/>
          <w:szCs w:val="32"/>
          <w:lang w:val="en-US" w:eastAsia="zh-CN"/>
        </w:rPr>
        <w:t>现场</w:t>
      </w:r>
      <w:r>
        <w:rPr>
          <w:rFonts w:hint="eastAsia" w:ascii="Times New Roman" w:hAnsi="Times New Roman" w:eastAsia="方正仿宋_GBK" w:cs="Times New Roman"/>
          <w:sz w:val="32"/>
          <w:szCs w:val="32"/>
          <w:lang w:val="en-US" w:eastAsia="zh-CN"/>
        </w:rPr>
        <w:t>集中</w:t>
      </w:r>
      <w:r>
        <w:rPr>
          <w:rFonts w:hint="default" w:ascii="Times New Roman" w:hAnsi="Times New Roman" w:eastAsia="方正仿宋_GBK" w:cs="Times New Roman"/>
          <w:sz w:val="32"/>
          <w:szCs w:val="32"/>
          <w:lang w:val="en-US" w:eastAsia="zh-CN"/>
        </w:rPr>
        <w:t>登记领取。</w:t>
      </w:r>
    </w:p>
    <w:p>
      <w:pPr>
        <w:adjustRightInd w:val="0"/>
        <w:snapToGrid w:val="0"/>
        <w:spacing w:line="610" w:lineRule="atLeast"/>
        <w:ind w:firstLine="640" w:firstLineChars="200"/>
        <w:jc w:val="both"/>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w:t>
      </w:r>
      <w:r>
        <w:rPr>
          <w:rFonts w:hint="default" w:ascii="方正黑体_GBK" w:hAnsi="方正黑体_GBK" w:eastAsia="方正黑体_GBK" w:cs="方正黑体_GBK"/>
          <w:b w:val="0"/>
          <w:bCs w:val="0"/>
          <w:sz w:val="32"/>
          <w:szCs w:val="32"/>
          <w:lang w:val="en-US" w:eastAsia="zh-CN"/>
        </w:rPr>
        <w:t>投标</w:t>
      </w:r>
      <w:r>
        <w:rPr>
          <w:rFonts w:hint="eastAsia" w:ascii="方正黑体_GBK" w:hAnsi="方正黑体_GBK" w:eastAsia="方正黑体_GBK" w:cs="方正黑体_GBK"/>
          <w:b w:val="0"/>
          <w:bCs w:val="0"/>
          <w:sz w:val="32"/>
          <w:szCs w:val="32"/>
          <w:lang w:val="en-US" w:eastAsia="zh-CN"/>
        </w:rPr>
        <w:t>及</w:t>
      </w:r>
      <w:r>
        <w:rPr>
          <w:rFonts w:hint="default" w:ascii="方正黑体_GBK" w:hAnsi="方正黑体_GBK" w:eastAsia="方正黑体_GBK" w:cs="方正黑体_GBK"/>
          <w:b w:val="0"/>
          <w:bCs w:val="0"/>
          <w:sz w:val="32"/>
          <w:szCs w:val="32"/>
          <w:lang w:val="en-US" w:eastAsia="zh-CN"/>
        </w:rPr>
        <w:t>开标时间</w:t>
      </w:r>
      <w:r>
        <w:rPr>
          <w:rFonts w:hint="eastAsia" w:ascii="方正黑体_GBK" w:hAnsi="方正黑体_GBK" w:eastAsia="方正黑体_GBK" w:cs="方正黑体_GBK"/>
          <w:b w:val="0"/>
          <w:bCs w:val="0"/>
          <w:sz w:val="32"/>
          <w:szCs w:val="32"/>
          <w:lang w:val="en-US" w:eastAsia="zh-CN"/>
        </w:rPr>
        <w:t>地点</w:t>
      </w:r>
    </w:p>
    <w:p>
      <w:pPr>
        <w:adjustRightInd w:val="0"/>
        <w:snapToGrid w:val="0"/>
        <w:spacing w:line="610" w:lineRule="atLeast"/>
        <w:ind w:firstLine="643"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.投标截止时间：</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日北京时间16：00。</w:t>
      </w:r>
    </w:p>
    <w:p>
      <w:pPr>
        <w:adjustRightInd w:val="0"/>
        <w:snapToGrid w:val="0"/>
        <w:spacing w:line="610" w:lineRule="atLeast"/>
        <w:ind w:firstLine="643"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.投标地点：</w:t>
      </w:r>
      <w:r>
        <w:rPr>
          <w:rFonts w:hint="default" w:ascii="Times New Roman" w:hAnsi="Times New Roman" w:eastAsia="方正仿宋_GBK" w:cs="Times New Roman"/>
          <w:color w:val="auto"/>
          <w:sz w:val="32"/>
          <w:szCs w:val="32"/>
          <w:lang w:val="en-US" w:eastAsia="zh-CN"/>
        </w:rPr>
        <w:t>重庆市江北区观音桥建新东路3号百业兴大厦4楼资产运营部。</w:t>
      </w:r>
    </w:p>
    <w:p>
      <w:pPr>
        <w:adjustRightInd w:val="0"/>
        <w:snapToGrid w:val="0"/>
        <w:spacing w:line="610" w:lineRule="atLeast"/>
        <w:ind w:firstLine="643"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lang w:val="en-US" w:eastAsia="zh-CN"/>
        </w:rPr>
        <w:t>.开标时间：</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日北京时间9：30</w:t>
      </w:r>
      <w:r>
        <w:rPr>
          <w:rFonts w:hint="eastAsia" w:eastAsia="方正仿宋_GBK" w:cs="Times New Roman"/>
          <w:color w:val="auto"/>
          <w:sz w:val="32"/>
          <w:szCs w:val="32"/>
          <w:lang w:val="en-US" w:eastAsia="zh-CN"/>
        </w:rPr>
        <w:t>（暂定）</w:t>
      </w:r>
      <w:r>
        <w:rPr>
          <w:rFonts w:hint="default" w:ascii="Times New Roman" w:hAnsi="Times New Roman" w:eastAsia="方正仿宋_GBK" w:cs="Times New Roman"/>
          <w:color w:val="auto"/>
          <w:sz w:val="32"/>
          <w:szCs w:val="32"/>
          <w:lang w:val="en-US" w:eastAsia="zh-CN"/>
        </w:rPr>
        <w:t>。</w:t>
      </w:r>
    </w:p>
    <w:p>
      <w:pPr>
        <w:adjustRightInd w:val="0"/>
        <w:snapToGrid w:val="0"/>
        <w:spacing w:line="610" w:lineRule="atLeast"/>
        <w:ind w:firstLine="643" w:firstLineChars="200"/>
        <w:jc w:val="both"/>
        <w:rPr>
          <w:rFonts w:hint="eastAsia" w:ascii="Times New Roman" w:hAnsi="Times New Roman" w:eastAsia="方正楷体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.开标地点：</w:t>
      </w:r>
      <w:r>
        <w:rPr>
          <w:rFonts w:hint="default" w:ascii="Times New Roman" w:hAnsi="Times New Roman" w:eastAsia="方正仿宋_GBK" w:cs="Times New Roman"/>
          <w:sz w:val="32"/>
          <w:szCs w:val="32"/>
          <w:lang w:val="en-US" w:eastAsia="zh-CN"/>
        </w:rPr>
        <w:t>重庆市江北区观音桥建新东路3号百业兴大厦</w:t>
      </w:r>
      <w:r>
        <w:rPr>
          <w:rFonts w:hint="eastAsia" w:eastAsia="方正仿宋_GBK" w:cs="Times New Roman"/>
          <w:sz w:val="32"/>
          <w:szCs w:val="32"/>
          <w:lang w:val="en-US" w:eastAsia="zh-CN"/>
        </w:rPr>
        <w:t>华牧公司</w:t>
      </w:r>
      <w:r>
        <w:rPr>
          <w:rFonts w:hint="default" w:ascii="Times New Roman" w:hAnsi="Times New Roman" w:eastAsia="方正仿宋_GBK" w:cs="Times New Roman"/>
          <w:sz w:val="32"/>
          <w:szCs w:val="32"/>
          <w:lang w:val="en-US" w:eastAsia="zh-CN"/>
        </w:rPr>
        <w:t>会议室。</w:t>
      </w:r>
      <w:r>
        <w:rPr>
          <w:rFonts w:hint="eastAsia" w:ascii="Times New Roman" w:hAnsi="Times New Roman" w:eastAsia="方正楷体_GBK" w:cs="Times New Roman"/>
          <w:b/>
          <w:bCs/>
          <w:sz w:val="32"/>
          <w:szCs w:val="32"/>
          <w:lang w:val="en-US" w:eastAsia="zh-CN"/>
        </w:rPr>
        <w:t xml:space="preserve">   </w:t>
      </w:r>
    </w:p>
    <w:p>
      <w:pPr>
        <w:adjustRightInd w:val="0"/>
        <w:snapToGrid w:val="0"/>
        <w:spacing w:line="610" w:lineRule="atLeast"/>
        <w:ind w:firstLine="640" w:firstLineChars="200"/>
        <w:jc w:val="both"/>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w:t>
      </w:r>
      <w:r>
        <w:rPr>
          <w:rFonts w:hint="default" w:ascii="方正黑体_GBK" w:hAnsi="方正黑体_GBK" w:eastAsia="方正黑体_GBK" w:cs="方正黑体_GBK"/>
          <w:b w:val="0"/>
          <w:bCs w:val="0"/>
          <w:sz w:val="32"/>
          <w:szCs w:val="32"/>
          <w:lang w:val="en-US" w:eastAsia="zh-CN"/>
        </w:rPr>
        <w:t>废标</w:t>
      </w:r>
    </w:p>
    <w:p>
      <w:pPr>
        <w:adjustRightInd w:val="0"/>
        <w:snapToGrid w:val="0"/>
        <w:spacing w:line="610" w:lineRule="atLeas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出现下列情形之一的，视为废标：</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1.投标价格低于</w:t>
      </w:r>
      <w:r>
        <w:rPr>
          <w:rFonts w:hint="eastAsia" w:eastAsia="方正仿宋_GBK" w:cs="Times New Roman"/>
          <w:sz w:val="32"/>
          <w:szCs w:val="32"/>
          <w:lang w:val="en-US" w:eastAsia="zh-CN"/>
        </w:rPr>
        <w:t>招租</w:t>
      </w:r>
      <w:r>
        <w:rPr>
          <w:rFonts w:hint="default" w:ascii="Times New Roman" w:hAnsi="Times New Roman" w:eastAsia="方正仿宋_GBK" w:cs="Times New Roman"/>
          <w:sz w:val="32"/>
          <w:szCs w:val="32"/>
          <w:lang w:val="en-US" w:eastAsia="zh-CN"/>
        </w:rPr>
        <w:t>公告发布的招租底价</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2.未按时参加本次开标会的。</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3.投标人串通投标报价或采取不正当手段骗取中标。若有类似情况出现，经招租人查证属实后，投标人中标无效，并不退还投标人交纳的投标保证金。</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4.法律、法规规定的其他无效情形。</w:t>
      </w:r>
    </w:p>
    <w:p>
      <w:pPr>
        <w:adjustRightInd w:val="0"/>
        <w:snapToGrid w:val="0"/>
        <w:spacing w:line="610" w:lineRule="atLeast"/>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十一、评标办法及中标人确定</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投标报价最高者为第一中标人，以此类推，确定中标人名次，并按名次作为中标顺序。</w:t>
      </w:r>
      <w:r>
        <w:rPr>
          <w:rFonts w:hint="eastAsia" w:ascii="Times New Roman" w:hAnsi="Times New Roman" w:eastAsia="方正仿宋_GBK" w:cs="Times New Roman"/>
          <w:sz w:val="32"/>
          <w:szCs w:val="32"/>
          <w:lang w:val="en-US" w:eastAsia="zh-CN"/>
        </w:rPr>
        <w:t>最终</w:t>
      </w:r>
      <w:r>
        <w:rPr>
          <w:rFonts w:hint="default" w:ascii="Times New Roman" w:hAnsi="Times New Roman" w:eastAsia="方正仿宋_GBK" w:cs="Times New Roman"/>
          <w:sz w:val="32"/>
          <w:szCs w:val="32"/>
          <w:lang w:val="en-US" w:eastAsia="zh-CN"/>
        </w:rPr>
        <w:t>选择投标报价最高的投标人为中标人。</w:t>
      </w:r>
    </w:p>
    <w:p>
      <w:pPr>
        <w:adjustRightInd w:val="0"/>
        <w:snapToGrid w:val="0"/>
        <w:spacing w:line="610" w:lineRule="atLeast"/>
        <w:ind w:firstLine="640" w:firstLineChars="200"/>
        <w:jc w:val="both"/>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十二、</w:t>
      </w:r>
      <w:r>
        <w:rPr>
          <w:rFonts w:hint="default" w:ascii="方正黑体_GBK" w:hAnsi="方正黑体_GBK" w:eastAsia="方正黑体_GBK" w:cs="方正黑体_GBK"/>
          <w:b w:val="0"/>
          <w:bCs w:val="0"/>
          <w:sz w:val="32"/>
          <w:szCs w:val="32"/>
          <w:lang w:val="en-US" w:eastAsia="zh-CN"/>
        </w:rPr>
        <w:t>招标人及联系方式</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1.招标人：重庆华牧资产经营管理有限公司；</w:t>
      </w:r>
    </w:p>
    <w:p>
      <w:pPr>
        <w:adjustRightInd w:val="0"/>
        <w:snapToGrid w:val="0"/>
        <w:spacing w:line="61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2.联系人：文先生，联系电话：15213158776；张女士，联系电话：13594681034。</w:t>
      </w:r>
    </w:p>
    <w:p>
      <w:pPr>
        <w:adjustRightInd w:val="0"/>
        <w:snapToGrid w:val="0"/>
        <w:spacing w:line="610" w:lineRule="atLeast"/>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本招租方案中若有内容不详或概念不清之处，由招租方统一解释。</w:t>
      </w:r>
    </w:p>
    <w:p>
      <w:pPr>
        <w:spacing w:line="240" w:lineRule="auto"/>
        <w:jc w:val="both"/>
        <w:rPr>
          <w:rFonts w:hint="eastAsia" w:ascii="方正黑体_GBK" w:hAnsi="方正黑体_GBK" w:eastAsia="方正黑体_GBK" w:cs="方正黑体_GBK"/>
          <w:sz w:val="32"/>
          <w:szCs w:val="32"/>
          <w:lang w:val="en-US" w:eastAsia="zh-CN"/>
        </w:rPr>
      </w:pPr>
    </w:p>
    <w:p>
      <w:pPr>
        <w:adjustRightInd w:val="0"/>
        <w:snapToGrid w:val="0"/>
        <w:spacing w:line="610" w:lineRule="atLeast"/>
        <w:ind w:left="1598" w:leftChars="304" w:hanging="960" w:hangingChars="3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附件：巨星花园A区</w:t>
      </w:r>
      <w:r>
        <w:rPr>
          <w:rFonts w:hint="eastAsia" w:eastAsia="方正仿宋_GBK" w:cs="Times New Roman"/>
          <w:sz w:val="32"/>
          <w:szCs w:val="32"/>
          <w:lang w:val="en-US" w:eastAsia="zh-CN"/>
        </w:rPr>
        <w:t>招租房屋</w:t>
      </w:r>
      <w:r>
        <w:rPr>
          <w:rFonts w:hint="eastAsia" w:ascii="Times New Roman" w:hAnsi="Times New Roman" w:eastAsia="方正仿宋_GBK" w:cs="Times New Roman"/>
          <w:sz w:val="32"/>
          <w:szCs w:val="32"/>
          <w:lang w:val="en-US" w:eastAsia="zh-CN"/>
        </w:rPr>
        <w:t>基本情况及</w:t>
      </w:r>
      <w:r>
        <w:rPr>
          <w:rFonts w:hint="eastAsia" w:eastAsia="方正仿宋_GBK" w:cs="Times New Roman"/>
          <w:sz w:val="32"/>
          <w:szCs w:val="32"/>
          <w:lang w:val="en-US" w:eastAsia="zh-CN"/>
        </w:rPr>
        <w:t>公开</w:t>
      </w:r>
      <w:r>
        <w:rPr>
          <w:rFonts w:hint="eastAsia" w:ascii="Times New Roman" w:hAnsi="Times New Roman" w:eastAsia="方正仿宋_GBK" w:cs="Times New Roman"/>
          <w:sz w:val="32"/>
          <w:szCs w:val="32"/>
          <w:lang w:val="en-US" w:eastAsia="zh-CN"/>
        </w:rPr>
        <w:t>招租底价明细表</w:t>
      </w:r>
    </w:p>
    <w:p>
      <w:pPr>
        <w:spacing w:line="240" w:lineRule="auto"/>
        <w:ind w:firstLine="3200" w:firstLineChars="1000"/>
        <w:jc w:val="both"/>
        <w:rPr>
          <w:rFonts w:hint="default" w:ascii="Times New Roman" w:hAnsi="Times New Roman" w:eastAsia="方正仿宋_GBK" w:cs="Times New Roman"/>
          <w:color w:val="000000"/>
          <w:sz w:val="32"/>
          <w:szCs w:val="32"/>
          <w:lang w:val="en-US" w:eastAsia="zh-CN"/>
        </w:rPr>
      </w:pPr>
    </w:p>
    <w:p>
      <w:pPr>
        <w:spacing w:line="240" w:lineRule="auto"/>
        <w:ind w:firstLine="3200" w:firstLineChars="1000"/>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重庆华牧资产经营管理有限公司</w:t>
      </w:r>
    </w:p>
    <w:p>
      <w:pPr>
        <w:spacing w:line="240" w:lineRule="auto"/>
        <w:jc w:val="both"/>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auto"/>
          <w:sz w:val="32"/>
          <w:szCs w:val="32"/>
        </w:rPr>
        <w:t xml:space="preserve">      202</w:t>
      </w:r>
      <w:r>
        <w:rPr>
          <w:rFonts w:hint="eastAsia"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28</w:t>
      </w:r>
      <w:r>
        <w:rPr>
          <w:rFonts w:ascii="Times New Roman" w:hAnsi="Times New Roman" w:eastAsia="方正仿宋_GBK" w:cs="Times New Roman"/>
          <w:color w:val="auto"/>
          <w:sz w:val="32"/>
          <w:szCs w:val="32"/>
        </w:rPr>
        <w:t>日</w:t>
      </w:r>
    </w:p>
    <w:p>
      <w:pPr>
        <w:pStyle w:val="11"/>
        <w:spacing w:line="240" w:lineRule="auto"/>
        <w:ind w:left="0" w:firstLine="0"/>
        <w:jc w:val="both"/>
        <w:rPr>
          <w:rFonts w:ascii="方正仿宋_GBK" w:hAnsi="方正仿宋_GBK" w:eastAsia="方正仿宋_GBK" w:cs="方正仿宋_GBK"/>
          <w:color w:val="FF0000"/>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91E4C"/>
    <w:multiLevelType w:val="multilevel"/>
    <w:tmpl w:val="75B91E4C"/>
    <w:lvl w:ilvl="0" w:tentative="0">
      <w:start w:val="1"/>
      <w:numFmt w:val="chineseCountingThousand"/>
      <w:lvlText w:val="第%1章 "/>
      <w:lvlJc w:val="left"/>
      <w:pPr>
        <w:ind w:left="425" w:hanging="425"/>
      </w:pPr>
      <w:rPr>
        <w:rFonts w:hint="eastAsia"/>
      </w:rPr>
    </w:lvl>
    <w:lvl w:ilvl="1" w:tentative="0">
      <w:start w:val="1"/>
      <w:numFmt w:val="decimal"/>
      <w:pStyle w:val="10"/>
      <w:isLgl/>
      <w:lvlText w:val="%1.%2 "/>
      <w:lvlJc w:val="left"/>
      <w:pPr>
        <w:ind w:left="992" w:hanging="567"/>
      </w:pPr>
      <w:rPr>
        <w:rFonts w:hint="eastAsia"/>
      </w:rPr>
    </w:lvl>
    <w:lvl w:ilvl="2" w:tentative="0">
      <w:start w:val="1"/>
      <w:numFmt w:val="decimal"/>
      <w:isLgl/>
      <w:lvlText w:val="%1.%2.%3 "/>
      <w:lvlJc w:val="left"/>
      <w:pPr>
        <w:ind w:left="1418" w:hanging="567"/>
      </w:pPr>
      <w:rPr>
        <w:rFonts w:hint="eastAsia"/>
      </w:rPr>
    </w:lvl>
    <w:lvl w:ilvl="3" w:tentative="0">
      <w:start w:val="1"/>
      <w:numFmt w:val="decimal"/>
      <w:isLgl/>
      <w:lvlText w:val="%1.%2.%3.%4 "/>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5324D"/>
    <w:rsid w:val="0016053A"/>
    <w:rsid w:val="003D714E"/>
    <w:rsid w:val="00591FF3"/>
    <w:rsid w:val="005E0CC6"/>
    <w:rsid w:val="006E2E7E"/>
    <w:rsid w:val="007E5407"/>
    <w:rsid w:val="0090081B"/>
    <w:rsid w:val="0096290F"/>
    <w:rsid w:val="00A27240"/>
    <w:rsid w:val="00A70081"/>
    <w:rsid w:val="00BB74F6"/>
    <w:rsid w:val="00C11FB2"/>
    <w:rsid w:val="00E51867"/>
    <w:rsid w:val="00F55D65"/>
    <w:rsid w:val="01215EAE"/>
    <w:rsid w:val="01667037"/>
    <w:rsid w:val="0170540E"/>
    <w:rsid w:val="01CB6989"/>
    <w:rsid w:val="01E104D1"/>
    <w:rsid w:val="01EC6B08"/>
    <w:rsid w:val="0202278B"/>
    <w:rsid w:val="020406FB"/>
    <w:rsid w:val="02091AB5"/>
    <w:rsid w:val="021651D1"/>
    <w:rsid w:val="029D6C6B"/>
    <w:rsid w:val="02BC4CF8"/>
    <w:rsid w:val="02F83298"/>
    <w:rsid w:val="030D71C8"/>
    <w:rsid w:val="03286F07"/>
    <w:rsid w:val="032B4FB8"/>
    <w:rsid w:val="035C3CD2"/>
    <w:rsid w:val="03786AAA"/>
    <w:rsid w:val="038730D5"/>
    <w:rsid w:val="03C80F31"/>
    <w:rsid w:val="03E20C7D"/>
    <w:rsid w:val="04191731"/>
    <w:rsid w:val="041C00D1"/>
    <w:rsid w:val="0433386F"/>
    <w:rsid w:val="044049EE"/>
    <w:rsid w:val="0459628F"/>
    <w:rsid w:val="04640CF7"/>
    <w:rsid w:val="049863AC"/>
    <w:rsid w:val="04CE069A"/>
    <w:rsid w:val="04D53102"/>
    <w:rsid w:val="04DD1190"/>
    <w:rsid w:val="04ED4401"/>
    <w:rsid w:val="050E0546"/>
    <w:rsid w:val="05304280"/>
    <w:rsid w:val="053C4485"/>
    <w:rsid w:val="05592E9A"/>
    <w:rsid w:val="055C6560"/>
    <w:rsid w:val="0565686E"/>
    <w:rsid w:val="0568168C"/>
    <w:rsid w:val="056C327F"/>
    <w:rsid w:val="05A73FEB"/>
    <w:rsid w:val="05AB29B0"/>
    <w:rsid w:val="05B86D21"/>
    <w:rsid w:val="05C651A6"/>
    <w:rsid w:val="05CE5F22"/>
    <w:rsid w:val="05CE61EC"/>
    <w:rsid w:val="05F721FF"/>
    <w:rsid w:val="06130CE4"/>
    <w:rsid w:val="06630225"/>
    <w:rsid w:val="067B5E5A"/>
    <w:rsid w:val="06DD25A0"/>
    <w:rsid w:val="06EE235A"/>
    <w:rsid w:val="07005B77"/>
    <w:rsid w:val="07625E78"/>
    <w:rsid w:val="076E1681"/>
    <w:rsid w:val="07871AF2"/>
    <w:rsid w:val="07910655"/>
    <w:rsid w:val="079B2634"/>
    <w:rsid w:val="079F214F"/>
    <w:rsid w:val="07B56F39"/>
    <w:rsid w:val="081E1677"/>
    <w:rsid w:val="082857E9"/>
    <w:rsid w:val="083A4C78"/>
    <w:rsid w:val="084254D2"/>
    <w:rsid w:val="089304A4"/>
    <w:rsid w:val="089F4D30"/>
    <w:rsid w:val="08CE29A5"/>
    <w:rsid w:val="08E7625A"/>
    <w:rsid w:val="08FC1FC1"/>
    <w:rsid w:val="091E37CD"/>
    <w:rsid w:val="092E0160"/>
    <w:rsid w:val="096C4E74"/>
    <w:rsid w:val="09A56492"/>
    <w:rsid w:val="0A101595"/>
    <w:rsid w:val="0A1E745F"/>
    <w:rsid w:val="0A3476E2"/>
    <w:rsid w:val="0A86530C"/>
    <w:rsid w:val="0AF92EED"/>
    <w:rsid w:val="0B450458"/>
    <w:rsid w:val="0B8103D4"/>
    <w:rsid w:val="0B95305C"/>
    <w:rsid w:val="0BCA0964"/>
    <w:rsid w:val="0BE05EC5"/>
    <w:rsid w:val="0BE75693"/>
    <w:rsid w:val="0BEA11FE"/>
    <w:rsid w:val="0C2A469B"/>
    <w:rsid w:val="0C432A7A"/>
    <w:rsid w:val="0CA23840"/>
    <w:rsid w:val="0CAE6649"/>
    <w:rsid w:val="0CB97CA6"/>
    <w:rsid w:val="0CC342F0"/>
    <w:rsid w:val="0CC94A1C"/>
    <w:rsid w:val="0D494EF6"/>
    <w:rsid w:val="0D511117"/>
    <w:rsid w:val="0D53595A"/>
    <w:rsid w:val="0D6C3745"/>
    <w:rsid w:val="0D6C4C78"/>
    <w:rsid w:val="0D6D1D22"/>
    <w:rsid w:val="0D727D19"/>
    <w:rsid w:val="0D9574C7"/>
    <w:rsid w:val="0DBF1D39"/>
    <w:rsid w:val="0DC400B4"/>
    <w:rsid w:val="0DE766D9"/>
    <w:rsid w:val="0DFD0F2A"/>
    <w:rsid w:val="0E6C5046"/>
    <w:rsid w:val="0EAB4796"/>
    <w:rsid w:val="0F201537"/>
    <w:rsid w:val="0F267CE0"/>
    <w:rsid w:val="0F2F4EC1"/>
    <w:rsid w:val="0F5C25AA"/>
    <w:rsid w:val="0F834279"/>
    <w:rsid w:val="0F963BA2"/>
    <w:rsid w:val="0FA86BCD"/>
    <w:rsid w:val="0FBD2D65"/>
    <w:rsid w:val="100A6D9B"/>
    <w:rsid w:val="10171BEC"/>
    <w:rsid w:val="10374615"/>
    <w:rsid w:val="10835F78"/>
    <w:rsid w:val="109A29C8"/>
    <w:rsid w:val="109B1C78"/>
    <w:rsid w:val="10C20333"/>
    <w:rsid w:val="10E1106E"/>
    <w:rsid w:val="11B62240"/>
    <w:rsid w:val="11E23621"/>
    <w:rsid w:val="120F0E12"/>
    <w:rsid w:val="12102E2E"/>
    <w:rsid w:val="122F0297"/>
    <w:rsid w:val="1257502C"/>
    <w:rsid w:val="126A57E5"/>
    <w:rsid w:val="1272253D"/>
    <w:rsid w:val="127E552B"/>
    <w:rsid w:val="12813AA7"/>
    <w:rsid w:val="12A40439"/>
    <w:rsid w:val="12C509BC"/>
    <w:rsid w:val="1346013E"/>
    <w:rsid w:val="13DB42B0"/>
    <w:rsid w:val="142F6422"/>
    <w:rsid w:val="143D258D"/>
    <w:rsid w:val="143E1943"/>
    <w:rsid w:val="14A439E0"/>
    <w:rsid w:val="14C47E2D"/>
    <w:rsid w:val="150E2827"/>
    <w:rsid w:val="15661C44"/>
    <w:rsid w:val="15900D20"/>
    <w:rsid w:val="15A25D64"/>
    <w:rsid w:val="15CD27A8"/>
    <w:rsid w:val="16811171"/>
    <w:rsid w:val="168334CF"/>
    <w:rsid w:val="16846F83"/>
    <w:rsid w:val="16A46E21"/>
    <w:rsid w:val="16B76930"/>
    <w:rsid w:val="16F90136"/>
    <w:rsid w:val="17016189"/>
    <w:rsid w:val="170F5D91"/>
    <w:rsid w:val="1714627F"/>
    <w:rsid w:val="171F3BBC"/>
    <w:rsid w:val="176B57D9"/>
    <w:rsid w:val="177E5975"/>
    <w:rsid w:val="178951EC"/>
    <w:rsid w:val="17A003D9"/>
    <w:rsid w:val="17A66C7E"/>
    <w:rsid w:val="17A727DC"/>
    <w:rsid w:val="17D12272"/>
    <w:rsid w:val="17D95723"/>
    <w:rsid w:val="188432C5"/>
    <w:rsid w:val="192F6D27"/>
    <w:rsid w:val="193476B4"/>
    <w:rsid w:val="198D53A8"/>
    <w:rsid w:val="19CE6A2A"/>
    <w:rsid w:val="19FE5687"/>
    <w:rsid w:val="1A2D1EA0"/>
    <w:rsid w:val="1A540B12"/>
    <w:rsid w:val="1A7F4F4C"/>
    <w:rsid w:val="1AA341CF"/>
    <w:rsid w:val="1AEA0A80"/>
    <w:rsid w:val="1B1C3CB9"/>
    <w:rsid w:val="1B810841"/>
    <w:rsid w:val="1B8E28C4"/>
    <w:rsid w:val="1B99559F"/>
    <w:rsid w:val="1BA8111D"/>
    <w:rsid w:val="1BB962B1"/>
    <w:rsid w:val="1BCF5138"/>
    <w:rsid w:val="1BED2139"/>
    <w:rsid w:val="1BF9741A"/>
    <w:rsid w:val="1BFF63E6"/>
    <w:rsid w:val="1C301267"/>
    <w:rsid w:val="1C434D5B"/>
    <w:rsid w:val="1C4C4B0D"/>
    <w:rsid w:val="1C5A2F13"/>
    <w:rsid w:val="1C6E325F"/>
    <w:rsid w:val="1C851ACD"/>
    <w:rsid w:val="1C9A4283"/>
    <w:rsid w:val="1CB23CA8"/>
    <w:rsid w:val="1CC32314"/>
    <w:rsid w:val="1CC53ACB"/>
    <w:rsid w:val="1CDB4744"/>
    <w:rsid w:val="1CFA2E6D"/>
    <w:rsid w:val="1D0B591A"/>
    <w:rsid w:val="1D216E4C"/>
    <w:rsid w:val="1D3518D4"/>
    <w:rsid w:val="1D3811B4"/>
    <w:rsid w:val="1DC556C7"/>
    <w:rsid w:val="1DDC1CA7"/>
    <w:rsid w:val="1DEA099B"/>
    <w:rsid w:val="1E635804"/>
    <w:rsid w:val="1E89473E"/>
    <w:rsid w:val="1E8D5E56"/>
    <w:rsid w:val="1E8E70F9"/>
    <w:rsid w:val="1EAA514F"/>
    <w:rsid w:val="1EF070DC"/>
    <w:rsid w:val="1F432768"/>
    <w:rsid w:val="1F5A4E43"/>
    <w:rsid w:val="1F75182F"/>
    <w:rsid w:val="1F78572B"/>
    <w:rsid w:val="1F913E9C"/>
    <w:rsid w:val="1FC0082D"/>
    <w:rsid w:val="20062D49"/>
    <w:rsid w:val="20315136"/>
    <w:rsid w:val="20814EA8"/>
    <w:rsid w:val="209A1607"/>
    <w:rsid w:val="20BF705D"/>
    <w:rsid w:val="217E26F3"/>
    <w:rsid w:val="21D80AF2"/>
    <w:rsid w:val="21F14EA2"/>
    <w:rsid w:val="221D3961"/>
    <w:rsid w:val="2223775C"/>
    <w:rsid w:val="22317D0F"/>
    <w:rsid w:val="223B1D89"/>
    <w:rsid w:val="2289358A"/>
    <w:rsid w:val="228D186D"/>
    <w:rsid w:val="233D6201"/>
    <w:rsid w:val="23471FE0"/>
    <w:rsid w:val="23476087"/>
    <w:rsid w:val="237D7CA9"/>
    <w:rsid w:val="23835071"/>
    <w:rsid w:val="238C5C66"/>
    <w:rsid w:val="23B070C8"/>
    <w:rsid w:val="23C0571A"/>
    <w:rsid w:val="23FA236E"/>
    <w:rsid w:val="23FA3444"/>
    <w:rsid w:val="24065A00"/>
    <w:rsid w:val="243475E5"/>
    <w:rsid w:val="249A4394"/>
    <w:rsid w:val="24B22AF0"/>
    <w:rsid w:val="24C502CC"/>
    <w:rsid w:val="254F2CB5"/>
    <w:rsid w:val="25644DCC"/>
    <w:rsid w:val="25854708"/>
    <w:rsid w:val="258819FB"/>
    <w:rsid w:val="25896D7C"/>
    <w:rsid w:val="259B29F5"/>
    <w:rsid w:val="25A73B81"/>
    <w:rsid w:val="25B2221E"/>
    <w:rsid w:val="25C522DE"/>
    <w:rsid w:val="25CE6AEB"/>
    <w:rsid w:val="26336336"/>
    <w:rsid w:val="263B4D7F"/>
    <w:rsid w:val="264D4F65"/>
    <w:rsid w:val="26527E7B"/>
    <w:rsid w:val="266228AD"/>
    <w:rsid w:val="267C4B0B"/>
    <w:rsid w:val="26AC3FD2"/>
    <w:rsid w:val="26BF7474"/>
    <w:rsid w:val="26D10882"/>
    <w:rsid w:val="26F55D2D"/>
    <w:rsid w:val="27776D07"/>
    <w:rsid w:val="27EA747A"/>
    <w:rsid w:val="28354E3F"/>
    <w:rsid w:val="28417526"/>
    <w:rsid w:val="28505C99"/>
    <w:rsid w:val="28727334"/>
    <w:rsid w:val="289B5C9F"/>
    <w:rsid w:val="289E5B8D"/>
    <w:rsid w:val="28CB14B4"/>
    <w:rsid w:val="28E368AE"/>
    <w:rsid w:val="294B45C9"/>
    <w:rsid w:val="295870B4"/>
    <w:rsid w:val="296278C4"/>
    <w:rsid w:val="29660C2A"/>
    <w:rsid w:val="296813ED"/>
    <w:rsid w:val="29B40DA0"/>
    <w:rsid w:val="29CD448E"/>
    <w:rsid w:val="29DB0B7A"/>
    <w:rsid w:val="2A08730A"/>
    <w:rsid w:val="2A0C02AF"/>
    <w:rsid w:val="2A211807"/>
    <w:rsid w:val="2AAF38E2"/>
    <w:rsid w:val="2AC347C1"/>
    <w:rsid w:val="2AEA33F2"/>
    <w:rsid w:val="2B050771"/>
    <w:rsid w:val="2B2B7B6A"/>
    <w:rsid w:val="2B3D30CA"/>
    <w:rsid w:val="2BA97017"/>
    <w:rsid w:val="2BAE1CFC"/>
    <w:rsid w:val="2BC0548B"/>
    <w:rsid w:val="2C282C44"/>
    <w:rsid w:val="2C445FAD"/>
    <w:rsid w:val="2C5119A3"/>
    <w:rsid w:val="2C64266D"/>
    <w:rsid w:val="2C767D48"/>
    <w:rsid w:val="2C9357A1"/>
    <w:rsid w:val="2CE20468"/>
    <w:rsid w:val="2D281F1C"/>
    <w:rsid w:val="2D2A3F6B"/>
    <w:rsid w:val="2D415BBB"/>
    <w:rsid w:val="2D900384"/>
    <w:rsid w:val="2DB30CD9"/>
    <w:rsid w:val="2DD1510E"/>
    <w:rsid w:val="2DE9103B"/>
    <w:rsid w:val="2DEA7D19"/>
    <w:rsid w:val="2DFA2228"/>
    <w:rsid w:val="2E4160CA"/>
    <w:rsid w:val="2E483D31"/>
    <w:rsid w:val="2E7479E7"/>
    <w:rsid w:val="2E847D89"/>
    <w:rsid w:val="2E8A04E6"/>
    <w:rsid w:val="2E8D2DD5"/>
    <w:rsid w:val="2EB32878"/>
    <w:rsid w:val="2EB40563"/>
    <w:rsid w:val="2EB85380"/>
    <w:rsid w:val="2EEB2FB0"/>
    <w:rsid w:val="2F053651"/>
    <w:rsid w:val="2F35285C"/>
    <w:rsid w:val="2F4414F6"/>
    <w:rsid w:val="2FA46BD2"/>
    <w:rsid w:val="2FC017D5"/>
    <w:rsid w:val="2FCD5EA3"/>
    <w:rsid w:val="2FE008E6"/>
    <w:rsid w:val="2FEB4D20"/>
    <w:rsid w:val="3044676E"/>
    <w:rsid w:val="309B014D"/>
    <w:rsid w:val="30CD2C3D"/>
    <w:rsid w:val="30D06137"/>
    <w:rsid w:val="3115345D"/>
    <w:rsid w:val="318D75B9"/>
    <w:rsid w:val="31D41200"/>
    <w:rsid w:val="32084706"/>
    <w:rsid w:val="32104927"/>
    <w:rsid w:val="32144A17"/>
    <w:rsid w:val="325B684B"/>
    <w:rsid w:val="3287749F"/>
    <w:rsid w:val="32B10ABA"/>
    <w:rsid w:val="32C50B26"/>
    <w:rsid w:val="32C86F2D"/>
    <w:rsid w:val="32D56F86"/>
    <w:rsid w:val="331C5FB5"/>
    <w:rsid w:val="332C3E7F"/>
    <w:rsid w:val="33817C26"/>
    <w:rsid w:val="33844819"/>
    <w:rsid w:val="338D4A2E"/>
    <w:rsid w:val="33B75D80"/>
    <w:rsid w:val="33C604D0"/>
    <w:rsid w:val="33E14DA1"/>
    <w:rsid w:val="33F01C32"/>
    <w:rsid w:val="33F43A4F"/>
    <w:rsid w:val="34036BF4"/>
    <w:rsid w:val="34261D18"/>
    <w:rsid w:val="344104EB"/>
    <w:rsid w:val="3454373A"/>
    <w:rsid w:val="34564CDD"/>
    <w:rsid w:val="3463595C"/>
    <w:rsid w:val="346D4D0C"/>
    <w:rsid w:val="34700E3B"/>
    <w:rsid w:val="34EB2CA2"/>
    <w:rsid w:val="35201132"/>
    <w:rsid w:val="353C234E"/>
    <w:rsid w:val="3548244D"/>
    <w:rsid w:val="35581B38"/>
    <w:rsid w:val="355B5101"/>
    <w:rsid w:val="356652CF"/>
    <w:rsid w:val="35844BA9"/>
    <w:rsid w:val="359267A4"/>
    <w:rsid w:val="35D4564E"/>
    <w:rsid w:val="35D869C5"/>
    <w:rsid w:val="35D967EC"/>
    <w:rsid w:val="361557C3"/>
    <w:rsid w:val="36201486"/>
    <w:rsid w:val="36276F9D"/>
    <w:rsid w:val="36291E9A"/>
    <w:rsid w:val="36296865"/>
    <w:rsid w:val="363355F7"/>
    <w:rsid w:val="36582068"/>
    <w:rsid w:val="36AF20AC"/>
    <w:rsid w:val="36B52A86"/>
    <w:rsid w:val="36F12279"/>
    <w:rsid w:val="37076854"/>
    <w:rsid w:val="371D0DD1"/>
    <w:rsid w:val="37476409"/>
    <w:rsid w:val="377C408D"/>
    <w:rsid w:val="37847E7A"/>
    <w:rsid w:val="37B049E1"/>
    <w:rsid w:val="37B96FB5"/>
    <w:rsid w:val="37CC2C52"/>
    <w:rsid w:val="381367BE"/>
    <w:rsid w:val="381E250C"/>
    <w:rsid w:val="38243594"/>
    <w:rsid w:val="38360D9E"/>
    <w:rsid w:val="386A5857"/>
    <w:rsid w:val="38897661"/>
    <w:rsid w:val="389211D0"/>
    <w:rsid w:val="38944630"/>
    <w:rsid w:val="39717F05"/>
    <w:rsid w:val="39A17295"/>
    <w:rsid w:val="39DD724C"/>
    <w:rsid w:val="39DE335E"/>
    <w:rsid w:val="39E634F2"/>
    <w:rsid w:val="39FC34F3"/>
    <w:rsid w:val="3A27452D"/>
    <w:rsid w:val="3A61651D"/>
    <w:rsid w:val="3A6B2DF0"/>
    <w:rsid w:val="3A9C5BBC"/>
    <w:rsid w:val="3ADE2191"/>
    <w:rsid w:val="3AEA4F85"/>
    <w:rsid w:val="3AEC5535"/>
    <w:rsid w:val="3AFD122B"/>
    <w:rsid w:val="3B0034B3"/>
    <w:rsid w:val="3B640175"/>
    <w:rsid w:val="3B7D6F95"/>
    <w:rsid w:val="3C116D80"/>
    <w:rsid w:val="3C183CAA"/>
    <w:rsid w:val="3C583A56"/>
    <w:rsid w:val="3C657804"/>
    <w:rsid w:val="3CC148CD"/>
    <w:rsid w:val="3CF65EC0"/>
    <w:rsid w:val="3D073916"/>
    <w:rsid w:val="3D11076C"/>
    <w:rsid w:val="3D3A367B"/>
    <w:rsid w:val="3D7F3A39"/>
    <w:rsid w:val="3D890AA1"/>
    <w:rsid w:val="3D993E66"/>
    <w:rsid w:val="3D996676"/>
    <w:rsid w:val="3D9C0343"/>
    <w:rsid w:val="3DC31C84"/>
    <w:rsid w:val="3DD46988"/>
    <w:rsid w:val="3DE72F2E"/>
    <w:rsid w:val="3E147628"/>
    <w:rsid w:val="3E4226CA"/>
    <w:rsid w:val="3E7665BC"/>
    <w:rsid w:val="3EEC2BAC"/>
    <w:rsid w:val="3EFB10C1"/>
    <w:rsid w:val="3F1C5932"/>
    <w:rsid w:val="3F2C6033"/>
    <w:rsid w:val="3F415A16"/>
    <w:rsid w:val="3F6C7064"/>
    <w:rsid w:val="3FAA5224"/>
    <w:rsid w:val="3FE640A3"/>
    <w:rsid w:val="3FF24E6D"/>
    <w:rsid w:val="3FFE0324"/>
    <w:rsid w:val="40165B1C"/>
    <w:rsid w:val="40383F73"/>
    <w:rsid w:val="403C2ECF"/>
    <w:rsid w:val="4059050F"/>
    <w:rsid w:val="406042C1"/>
    <w:rsid w:val="408E7F0F"/>
    <w:rsid w:val="409D751D"/>
    <w:rsid w:val="40A01511"/>
    <w:rsid w:val="40E56187"/>
    <w:rsid w:val="41033703"/>
    <w:rsid w:val="413B0982"/>
    <w:rsid w:val="41424A30"/>
    <w:rsid w:val="4145448C"/>
    <w:rsid w:val="41840B8F"/>
    <w:rsid w:val="41DF119D"/>
    <w:rsid w:val="422D3E6A"/>
    <w:rsid w:val="42815394"/>
    <w:rsid w:val="4286428D"/>
    <w:rsid w:val="42917DDB"/>
    <w:rsid w:val="42B97ABC"/>
    <w:rsid w:val="42ED7F52"/>
    <w:rsid w:val="4301315E"/>
    <w:rsid w:val="433B62DD"/>
    <w:rsid w:val="43461478"/>
    <w:rsid w:val="43471AE4"/>
    <w:rsid w:val="43AD774E"/>
    <w:rsid w:val="43C216AC"/>
    <w:rsid w:val="43D74C60"/>
    <w:rsid w:val="43D83863"/>
    <w:rsid w:val="43F90F80"/>
    <w:rsid w:val="440D2079"/>
    <w:rsid w:val="44147648"/>
    <w:rsid w:val="44205196"/>
    <w:rsid w:val="44290C44"/>
    <w:rsid w:val="44557742"/>
    <w:rsid w:val="4481178E"/>
    <w:rsid w:val="448641B2"/>
    <w:rsid w:val="448879BA"/>
    <w:rsid w:val="448A2213"/>
    <w:rsid w:val="4495157A"/>
    <w:rsid w:val="44AA267A"/>
    <w:rsid w:val="44B05B16"/>
    <w:rsid w:val="44B669A8"/>
    <w:rsid w:val="44E152FD"/>
    <w:rsid w:val="44EC64A2"/>
    <w:rsid w:val="450463C9"/>
    <w:rsid w:val="4510216A"/>
    <w:rsid w:val="451C1A4B"/>
    <w:rsid w:val="452337AB"/>
    <w:rsid w:val="45275E62"/>
    <w:rsid w:val="454411E1"/>
    <w:rsid w:val="456A783D"/>
    <w:rsid w:val="458D6FC6"/>
    <w:rsid w:val="458E673A"/>
    <w:rsid w:val="45916601"/>
    <w:rsid w:val="45AA5641"/>
    <w:rsid w:val="45D06D29"/>
    <w:rsid w:val="45DA3B10"/>
    <w:rsid w:val="45DD3311"/>
    <w:rsid w:val="45E3231E"/>
    <w:rsid w:val="46022D1C"/>
    <w:rsid w:val="46050686"/>
    <w:rsid w:val="461F4D16"/>
    <w:rsid w:val="46372B69"/>
    <w:rsid w:val="46430515"/>
    <w:rsid w:val="466A6916"/>
    <w:rsid w:val="46945AF6"/>
    <w:rsid w:val="469E5D79"/>
    <w:rsid w:val="46B154D8"/>
    <w:rsid w:val="46EA179F"/>
    <w:rsid w:val="47163F7B"/>
    <w:rsid w:val="475E3692"/>
    <w:rsid w:val="476E64BC"/>
    <w:rsid w:val="47CB3B82"/>
    <w:rsid w:val="47E16300"/>
    <w:rsid w:val="480019AA"/>
    <w:rsid w:val="480B6C42"/>
    <w:rsid w:val="480D530E"/>
    <w:rsid w:val="481B74C0"/>
    <w:rsid w:val="48675C7A"/>
    <w:rsid w:val="489856A7"/>
    <w:rsid w:val="48994CE3"/>
    <w:rsid w:val="48D805A6"/>
    <w:rsid w:val="49027789"/>
    <w:rsid w:val="490C536A"/>
    <w:rsid w:val="490E4661"/>
    <w:rsid w:val="49662CB2"/>
    <w:rsid w:val="49826887"/>
    <w:rsid w:val="49B701E7"/>
    <w:rsid w:val="49CA183C"/>
    <w:rsid w:val="49EA2D7E"/>
    <w:rsid w:val="4A4D7849"/>
    <w:rsid w:val="4A8E5A7C"/>
    <w:rsid w:val="4A9F0F87"/>
    <w:rsid w:val="4AAD6BFF"/>
    <w:rsid w:val="4ADB51C5"/>
    <w:rsid w:val="4B05453F"/>
    <w:rsid w:val="4B2B05C1"/>
    <w:rsid w:val="4B4C7713"/>
    <w:rsid w:val="4BE55A16"/>
    <w:rsid w:val="4BFC24AE"/>
    <w:rsid w:val="4C1D3C1A"/>
    <w:rsid w:val="4C3F326D"/>
    <w:rsid w:val="4C6116FC"/>
    <w:rsid w:val="4C6427CA"/>
    <w:rsid w:val="4C7B3424"/>
    <w:rsid w:val="4C8223B7"/>
    <w:rsid w:val="4CC93B1F"/>
    <w:rsid w:val="4D3377DD"/>
    <w:rsid w:val="4D656205"/>
    <w:rsid w:val="4DAE3DE5"/>
    <w:rsid w:val="4DC6600D"/>
    <w:rsid w:val="4E027463"/>
    <w:rsid w:val="4E337419"/>
    <w:rsid w:val="4E477826"/>
    <w:rsid w:val="4E592570"/>
    <w:rsid w:val="4E5C6D3A"/>
    <w:rsid w:val="4E9422B1"/>
    <w:rsid w:val="4EF17512"/>
    <w:rsid w:val="4EFE74D9"/>
    <w:rsid w:val="4F231739"/>
    <w:rsid w:val="4F4407DF"/>
    <w:rsid w:val="4F543C25"/>
    <w:rsid w:val="4F5D515A"/>
    <w:rsid w:val="50243A8A"/>
    <w:rsid w:val="502457DD"/>
    <w:rsid w:val="506F3F85"/>
    <w:rsid w:val="50B05239"/>
    <w:rsid w:val="50D51F6D"/>
    <w:rsid w:val="50DA441A"/>
    <w:rsid w:val="51194880"/>
    <w:rsid w:val="514F7875"/>
    <w:rsid w:val="51B16151"/>
    <w:rsid w:val="51C07477"/>
    <w:rsid w:val="51D55F0E"/>
    <w:rsid w:val="51FA1E4E"/>
    <w:rsid w:val="520C01C4"/>
    <w:rsid w:val="521B5ABB"/>
    <w:rsid w:val="52A16DFC"/>
    <w:rsid w:val="52BB7AAA"/>
    <w:rsid w:val="52E258C5"/>
    <w:rsid w:val="535C2A25"/>
    <w:rsid w:val="535C7BC6"/>
    <w:rsid w:val="53786E86"/>
    <w:rsid w:val="538A6101"/>
    <w:rsid w:val="53FB234D"/>
    <w:rsid w:val="541C054F"/>
    <w:rsid w:val="542723BF"/>
    <w:rsid w:val="544F0ACE"/>
    <w:rsid w:val="548005D3"/>
    <w:rsid w:val="54893EDA"/>
    <w:rsid w:val="54B50130"/>
    <w:rsid w:val="54C04255"/>
    <w:rsid w:val="54D351EF"/>
    <w:rsid w:val="55012DA8"/>
    <w:rsid w:val="5580108F"/>
    <w:rsid w:val="55950101"/>
    <w:rsid w:val="55DB50B0"/>
    <w:rsid w:val="562F0D87"/>
    <w:rsid w:val="564E6EAF"/>
    <w:rsid w:val="56685796"/>
    <w:rsid w:val="567F17C8"/>
    <w:rsid w:val="568C2E0B"/>
    <w:rsid w:val="56C13200"/>
    <w:rsid w:val="573B29FF"/>
    <w:rsid w:val="57637E75"/>
    <w:rsid w:val="57CA3FA8"/>
    <w:rsid w:val="585B572C"/>
    <w:rsid w:val="58667607"/>
    <w:rsid w:val="586F0248"/>
    <w:rsid w:val="587E2DEB"/>
    <w:rsid w:val="58900CBB"/>
    <w:rsid w:val="58BD4D95"/>
    <w:rsid w:val="58C27E0C"/>
    <w:rsid w:val="58EA10F3"/>
    <w:rsid w:val="58EF68BE"/>
    <w:rsid w:val="58FB2EB6"/>
    <w:rsid w:val="59025B0C"/>
    <w:rsid w:val="59143BD3"/>
    <w:rsid w:val="595F6ECB"/>
    <w:rsid w:val="59857297"/>
    <w:rsid w:val="599A0927"/>
    <w:rsid w:val="599F6B31"/>
    <w:rsid w:val="5A006939"/>
    <w:rsid w:val="5A1077AB"/>
    <w:rsid w:val="5A2103F3"/>
    <w:rsid w:val="5A234895"/>
    <w:rsid w:val="5A506B2C"/>
    <w:rsid w:val="5A6F1DBB"/>
    <w:rsid w:val="5A7632D5"/>
    <w:rsid w:val="5A811D9A"/>
    <w:rsid w:val="5ABB2076"/>
    <w:rsid w:val="5B502A17"/>
    <w:rsid w:val="5B567822"/>
    <w:rsid w:val="5B682013"/>
    <w:rsid w:val="5B786855"/>
    <w:rsid w:val="5B7E16E1"/>
    <w:rsid w:val="5BAB3C86"/>
    <w:rsid w:val="5BB4181A"/>
    <w:rsid w:val="5BEB0680"/>
    <w:rsid w:val="5C195CEF"/>
    <w:rsid w:val="5C7A26B2"/>
    <w:rsid w:val="5C8B7ECD"/>
    <w:rsid w:val="5C913B17"/>
    <w:rsid w:val="5C960C69"/>
    <w:rsid w:val="5CA60592"/>
    <w:rsid w:val="5CEF43AF"/>
    <w:rsid w:val="5CF30EC9"/>
    <w:rsid w:val="5D106526"/>
    <w:rsid w:val="5D8565C5"/>
    <w:rsid w:val="5D9E767C"/>
    <w:rsid w:val="5DBC07A3"/>
    <w:rsid w:val="5DBE0A45"/>
    <w:rsid w:val="5E0C1FA2"/>
    <w:rsid w:val="5E201192"/>
    <w:rsid w:val="5E3E58DC"/>
    <w:rsid w:val="5E746A4C"/>
    <w:rsid w:val="5E936991"/>
    <w:rsid w:val="5EAE72DF"/>
    <w:rsid w:val="5EF56907"/>
    <w:rsid w:val="5EFF1B14"/>
    <w:rsid w:val="5F1251FB"/>
    <w:rsid w:val="5F495656"/>
    <w:rsid w:val="5F556D36"/>
    <w:rsid w:val="5F7821DC"/>
    <w:rsid w:val="5F940CF3"/>
    <w:rsid w:val="5FA27A35"/>
    <w:rsid w:val="5FA85B51"/>
    <w:rsid w:val="5FB0436F"/>
    <w:rsid w:val="5FC37C99"/>
    <w:rsid w:val="5FE36ED0"/>
    <w:rsid w:val="5FE92E93"/>
    <w:rsid w:val="602D12A0"/>
    <w:rsid w:val="605C64EB"/>
    <w:rsid w:val="606D55D0"/>
    <w:rsid w:val="607A0FB3"/>
    <w:rsid w:val="60A93D06"/>
    <w:rsid w:val="60B33B3E"/>
    <w:rsid w:val="610D0656"/>
    <w:rsid w:val="61270D98"/>
    <w:rsid w:val="612A0B3F"/>
    <w:rsid w:val="619051D9"/>
    <w:rsid w:val="61C256D6"/>
    <w:rsid w:val="61C714F9"/>
    <w:rsid w:val="61E51EAD"/>
    <w:rsid w:val="62004BE2"/>
    <w:rsid w:val="623252FC"/>
    <w:rsid w:val="623328D1"/>
    <w:rsid w:val="623B3A55"/>
    <w:rsid w:val="623C3AEF"/>
    <w:rsid w:val="6259200A"/>
    <w:rsid w:val="626E4342"/>
    <w:rsid w:val="627937EB"/>
    <w:rsid w:val="629E19DB"/>
    <w:rsid w:val="62AC3D2A"/>
    <w:rsid w:val="62C42C87"/>
    <w:rsid w:val="62CC1003"/>
    <w:rsid w:val="62EF5227"/>
    <w:rsid w:val="63383FE2"/>
    <w:rsid w:val="634406D0"/>
    <w:rsid w:val="63845F8A"/>
    <w:rsid w:val="63D72974"/>
    <w:rsid w:val="63EC2D49"/>
    <w:rsid w:val="640C7259"/>
    <w:rsid w:val="64585F92"/>
    <w:rsid w:val="64725F3E"/>
    <w:rsid w:val="64CB0AC8"/>
    <w:rsid w:val="64CF023F"/>
    <w:rsid w:val="64D2790C"/>
    <w:rsid w:val="64D83C13"/>
    <w:rsid w:val="64E563D4"/>
    <w:rsid w:val="65100149"/>
    <w:rsid w:val="651B163C"/>
    <w:rsid w:val="65372A2B"/>
    <w:rsid w:val="654C4AB2"/>
    <w:rsid w:val="654D4B4E"/>
    <w:rsid w:val="65685CE4"/>
    <w:rsid w:val="65936A7A"/>
    <w:rsid w:val="65D25B38"/>
    <w:rsid w:val="6632167F"/>
    <w:rsid w:val="66AF1301"/>
    <w:rsid w:val="66AF2C43"/>
    <w:rsid w:val="67092B0B"/>
    <w:rsid w:val="671C0AAD"/>
    <w:rsid w:val="67367CD0"/>
    <w:rsid w:val="67603DAC"/>
    <w:rsid w:val="678F6CDC"/>
    <w:rsid w:val="67A62F1E"/>
    <w:rsid w:val="67AA124D"/>
    <w:rsid w:val="67C77C2A"/>
    <w:rsid w:val="67ED0FFC"/>
    <w:rsid w:val="67F90B28"/>
    <w:rsid w:val="68237F25"/>
    <w:rsid w:val="68257028"/>
    <w:rsid w:val="682D540E"/>
    <w:rsid w:val="686C27D2"/>
    <w:rsid w:val="688B61A3"/>
    <w:rsid w:val="6896121F"/>
    <w:rsid w:val="68E4546A"/>
    <w:rsid w:val="69010E3D"/>
    <w:rsid w:val="69165159"/>
    <w:rsid w:val="69174970"/>
    <w:rsid w:val="6933537D"/>
    <w:rsid w:val="693B794E"/>
    <w:rsid w:val="6982781B"/>
    <w:rsid w:val="69903BF8"/>
    <w:rsid w:val="699808A7"/>
    <w:rsid w:val="6A05324D"/>
    <w:rsid w:val="6A173DF9"/>
    <w:rsid w:val="6A5C690C"/>
    <w:rsid w:val="6A840A8E"/>
    <w:rsid w:val="6AC761C0"/>
    <w:rsid w:val="6AD86305"/>
    <w:rsid w:val="6B3F2204"/>
    <w:rsid w:val="6B494F71"/>
    <w:rsid w:val="6B4E189F"/>
    <w:rsid w:val="6B5F665B"/>
    <w:rsid w:val="6BBC7AC3"/>
    <w:rsid w:val="6BD5205E"/>
    <w:rsid w:val="6BF62184"/>
    <w:rsid w:val="6C0E4015"/>
    <w:rsid w:val="6C4C758D"/>
    <w:rsid w:val="6C611909"/>
    <w:rsid w:val="6C8B7F56"/>
    <w:rsid w:val="6CB73309"/>
    <w:rsid w:val="6CB82117"/>
    <w:rsid w:val="6CE70978"/>
    <w:rsid w:val="6D010ABD"/>
    <w:rsid w:val="6DB37DAD"/>
    <w:rsid w:val="6E06785D"/>
    <w:rsid w:val="6E1E2EFB"/>
    <w:rsid w:val="6E206CB4"/>
    <w:rsid w:val="6E53414C"/>
    <w:rsid w:val="6E7D4628"/>
    <w:rsid w:val="6E9C2ADC"/>
    <w:rsid w:val="6EAD0452"/>
    <w:rsid w:val="6EE95CFA"/>
    <w:rsid w:val="6F241BE3"/>
    <w:rsid w:val="6F2E14C6"/>
    <w:rsid w:val="6F8D5BC5"/>
    <w:rsid w:val="6FA40577"/>
    <w:rsid w:val="6FBE7E48"/>
    <w:rsid w:val="6FC71345"/>
    <w:rsid w:val="6FEC04FD"/>
    <w:rsid w:val="7037430E"/>
    <w:rsid w:val="704E3636"/>
    <w:rsid w:val="707E3918"/>
    <w:rsid w:val="70CA4E57"/>
    <w:rsid w:val="70D70560"/>
    <w:rsid w:val="71830D93"/>
    <w:rsid w:val="71F374B7"/>
    <w:rsid w:val="71FD2634"/>
    <w:rsid w:val="720B1322"/>
    <w:rsid w:val="722E0A8A"/>
    <w:rsid w:val="726B569E"/>
    <w:rsid w:val="727F3EF5"/>
    <w:rsid w:val="72976EDA"/>
    <w:rsid w:val="729C5796"/>
    <w:rsid w:val="730F3E58"/>
    <w:rsid w:val="73124F98"/>
    <w:rsid w:val="731D4396"/>
    <w:rsid w:val="73B870FE"/>
    <w:rsid w:val="73D61FEC"/>
    <w:rsid w:val="74202CEE"/>
    <w:rsid w:val="742738AF"/>
    <w:rsid w:val="74FC5FB5"/>
    <w:rsid w:val="757A5FE0"/>
    <w:rsid w:val="75847ED0"/>
    <w:rsid w:val="758A7AAD"/>
    <w:rsid w:val="759936B1"/>
    <w:rsid w:val="762001FD"/>
    <w:rsid w:val="762704F4"/>
    <w:rsid w:val="76406D3E"/>
    <w:rsid w:val="76486327"/>
    <w:rsid w:val="76543B29"/>
    <w:rsid w:val="767A6D96"/>
    <w:rsid w:val="76A43DB5"/>
    <w:rsid w:val="76B84511"/>
    <w:rsid w:val="76B84BFE"/>
    <w:rsid w:val="76D40A9D"/>
    <w:rsid w:val="76FE175D"/>
    <w:rsid w:val="773D5F22"/>
    <w:rsid w:val="77491C55"/>
    <w:rsid w:val="7765597D"/>
    <w:rsid w:val="778F590C"/>
    <w:rsid w:val="7791436A"/>
    <w:rsid w:val="779958E5"/>
    <w:rsid w:val="77AD019A"/>
    <w:rsid w:val="77BB6D92"/>
    <w:rsid w:val="77BF2221"/>
    <w:rsid w:val="77DC1D48"/>
    <w:rsid w:val="77DE61E5"/>
    <w:rsid w:val="77E470B6"/>
    <w:rsid w:val="77FF2E83"/>
    <w:rsid w:val="78301574"/>
    <w:rsid w:val="78302700"/>
    <w:rsid w:val="78467779"/>
    <w:rsid w:val="7851093A"/>
    <w:rsid w:val="78606E02"/>
    <w:rsid w:val="78F76A03"/>
    <w:rsid w:val="7937229D"/>
    <w:rsid w:val="79521090"/>
    <w:rsid w:val="79AC1881"/>
    <w:rsid w:val="79AC2018"/>
    <w:rsid w:val="79C62F7C"/>
    <w:rsid w:val="79F36B0C"/>
    <w:rsid w:val="7A096D18"/>
    <w:rsid w:val="7A1868A2"/>
    <w:rsid w:val="7A240EDF"/>
    <w:rsid w:val="7A423AB1"/>
    <w:rsid w:val="7A464F27"/>
    <w:rsid w:val="7A5058B2"/>
    <w:rsid w:val="7A5A09DA"/>
    <w:rsid w:val="7ABA1F7D"/>
    <w:rsid w:val="7AE01CBB"/>
    <w:rsid w:val="7B2F3029"/>
    <w:rsid w:val="7B3F149D"/>
    <w:rsid w:val="7B746224"/>
    <w:rsid w:val="7B7F35ED"/>
    <w:rsid w:val="7B960B42"/>
    <w:rsid w:val="7BAE2D1D"/>
    <w:rsid w:val="7BC873C3"/>
    <w:rsid w:val="7C0317E4"/>
    <w:rsid w:val="7C161F36"/>
    <w:rsid w:val="7C9E6214"/>
    <w:rsid w:val="7CB25C59"/>
    <w:rsid w:val="7D24540E"/>
    <w:rsid w:val="7D2868BB"/>
    <w:rsid w:val="7D5B5C11"/>
    <w:rsid w:val="7D751823"/>
    <w:rsid w:val="7D762396"/>
    <w:rsid w:val="7D7A4A72"/>
    <w:rsid w:val="7D7D27A1"/>
    <w:rsid w:val="7E011371"/>
    <w:rsid w:val="7E3032E6"/>
    <w:rsid w:val="7E5C6383"/>
    <w:rsid w:val="7E676F52"/>
    <w:rsid w:val="7E6A6152"/>
    <w:rsid w:val="7EB6666B"/>
    <w:rsid w:val="7EDF3867"/>
    <w:rsid w:val="7EE0569B"/>
    <w:rsid w:val="7EE50060"/>
    <w:rsid w:val="7F0930AF"/>
    <w:rsid w:val="7F3328E2"/>
    <w:rsid w:val="7F3E2AFB"/>
    <w:rsid w:val="7F921901"/>
    <w:rsid w:val="7FA02BC1"/>
    <w:rsid w:val="7FB44EA3"/>
    <w:rsid w:val="7FBB3EB5"/>
    <w:rsid w:val="7FC35E2D"/>
    <w:rsid w:val="7FC92FC8"/>
    <w:rsid w:val="7FDA1E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pPr>
      <w:spacing w:line="440" w:lineRule="atLeast"/>
      <w:ind w:firstLine="454"/>
    </w:pPr>
    <w:rPr>
      <w:rFonts w:ascii="宋体" w:hAnsi="Courier New"/>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3"/>
    <w:basedOn w:val="1"/>
    <w:qFormat/>
    <w:uiPriority w:val="0"/>
    <w:pPr>
      <w:ind w:firstLine="360"/>
    </w:pPr>
    <w:rPr>
      <w:rFonts w:ascii="宋体" w:hAnsi="宋体"/>
      <w:sz w:val="24"/>
    </w:rPr>
  </w:style>
  <w:style w:type="paragraph" w:customStyle="1" w:styleId="10">
    <w:name w:val="第二级标题"/>
    <w:basedOn w:val="3"/>
    <w:qFormat/>
    <w:uiPriority w:val="0"/>
    <w:pPr>
      <w:numPr>
        <w:ilvl w:val="1"/>
        <w:numId w:val="1"/>
      </w:numPr>
    </w:pPr>
    <w:rPr>
      <w:rFonts w:ascii="宋体" w:eastAsia="宋体"/>
    </w:rPr>
  </w:style>
  <w:style w:type="paragraph" w:customStyle="1" w:styleId="11">
    <w:name w:val="正文（缩进）"/>
    <w:basedOn w:val="1"/>
    <w:qFormat/>
    <w:uiPriority w:val="0"/>
    <w:pPr>
      <w:spacing w:before="156" w:after="156"/>
      <w:ind w:firstLine="480"/>
    </w:pPr>
  </w:style>
  <w:style w:type="paragraph" w:customStyle="1" w:styleId="12">
    <w:name w:val="设计正文"/>
    <w:basedOn w:val="13"/>
    <w:qFormat/>
    <w:uiPriority w:val="0"/>
    <w:pPr>
      <w:spacing w:before="156" w:beforeLines="50" w:after="156" w:afterLines="50" w:line="360" w:lineRule="auto"/>
    </w:pPr>
  </w:style>
  <w:style w:type="paragraph" w:customStyle="1" w:styleId="13">
    <w:name w:val="*正文"/>
    <w:basedOn w:val="1"/>
    <w:qFormat/>
    <w:uiPriority w:val="0"/>
    <w:pPr>
      <w:widowControl/>
      <w:ind w:firstLine="480"/>
      <w:jc w:val="left"/>
    </w:pPr>
    <w:rPr>
      <w:rFonts w:eastAsia="仿宋_GB2312"/>
      <w:kern w:val="0"/>
      <w:sz w:val="24"/>
      <w:szCs w:val="28"/>
    </w:rPr>
  </w:style>
  <w:style w:type="paragraph" w:customStyle="1" w:styleId="14">
    <w:name w:val="图例"/>
    <w:basedOn w:val="1"/>
    <w:qFormat/>
    <w:uiPriority w:val="0"/>
    <w:pPr>
      <w:spacing w:before="120" w:after="120" w:line="360" w:lineRule="auto"/>
      <w:jc w:val="center"/>
    </w:pPr>
    <w:rPr>
      <w:rFonts w:eastAsia="仿宋_GB2312"/>
      <w:b/>
      <w:sz w:val="24"/>
    </w:rPr>
  </w:style>
  <w:style w:type="paragraph" w:customStyle="1" w:styleId="15">
    <w:name w:val="样式1"/>
    <w:basedOn w:val="6"/>
    <w:next w:val="1"/>
    <w:qFormat/>
    <w:uiPriority w:val="99"/>
    <w:pPr>
      <w:tabs>
        <w:tab w:val="left" w:pos="720"/>
      </w:tabs>
      <w:ind w:firstLine="360"/>
    </w:pPr>
    <w:rPr>
      <w:sz w:val="28"/>
      <w:szCs w:val="20"/>
    </w:rPr>
  </w:style>
  <w:style w:type="character" w:customStyle="1" w:styleId="16">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3391</Characters>
  <Lines>28</Lines>
  <Paragraphs>7</Paragraphs>
  <TotalTime>3</TotalTime>
  <ScaleCrop>false</ScaleCrop>
  <LinksUpToDate>false</LinksUpToDate>
  <CharactersWithSpaces>3978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2022-03-07T14:23:00Z</dcterms:created>
  <dc:creator>USER</dc:creator>
  <cp:lastModifiedBy>susu</cp:lastModifiedBy>
  <cp:lastPrinted>2022-03-14T06:49:00Z</cp:lastPrinted>
  <dcterms:modified xsi:type="dcterms:W3CDTF">2023-08-28T06:46:29Z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421A5610A62D48B381A0506BE159F376</vt:lpwstr>
  </property>
</Properties>
</file>